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ayout w:type="fixed"/>
        <w:tblLook w:val="0600" w:firstRow="0" w:lastRow="0" w:firstColumn="0" w:lastColumn="0" w:noHBand="1" w:noVBand="1"/>
        <w:tblCaption w:val="Layout table"/>
      </w:tblPr>
      <w:tblGrid>
        <w:gridCol w:w="4490"/>
        <w:gridCol w:w="70"/>
        <w:gridCol w:w="663"/>
        <w:gridCol w:w="79"/>
        <w:gridCol w:w="4598"/>
        <w:gridCol w:w="157"/>
        <w:gridCol w:w="296"/>
        <w:gridCol w:w="163"/>
        <w:gridCol w:w="4374"/>
        <w:gridCol w:w="236"/>
      </w:tblGrid>
      <w:tr w:rsidR="000A5D4F" w:rsidTr="00F2268E">
        <w:trPr>
          <w:trHeight w:hRule="exact" w:val="10341"/>
          <w:jc w:val="center"/>
        </w:trPr>
        <w:tc>
          <w:tcPr>
            <w:tcW w:w="1507" w:type="pct"/>
            <w:gridSpan w:val="2"/>
          </w:tcPr>
          <w:p w:rsidR="00EE0738" w:rsidRPr="006F5DF6" w:rsidRDefault="00EE0738" w:rsidP="00EE0738">
            <w:pPr>
              <w:pStyle w:val="Heading1"/>
              <w:ind w:firstLine="0"/>
              <w:jc w:val="left"/>
            </w:pPr>
            <w:r>
              <w:t>Anatomy of the Shoulder</w:t>
            </w:r>
          </w:p>
          <w:p w:rsidR="00EE0738" w:rsidRDefault="00EE0738" w:rsidP="00EE0738">
            <w:r>
              <w:t xml:space="preserve">The </w:t>
            </w:r>
            <w:r w:rsidR="006158E7">
              <w:t xml:space="preserve">shoulder consists of </w:t>
            </w:r>
            <w:r>
              <w:t>a complex of joints and muscl</w:t>
            </w:r>
            <w:r w:rsidR="006158E7">
              <w:t>es connecting the upper limb to</w:t>
            </w:r>
            <w:r>
              <w:t xml:space="preserve"> the trunk. </w:t>
            </w:r>
            <w:r w:rsidR="00D11DE7">
              <w:t xml:space="preserve">The bones that make up the shoulder joints are the humerus, scapula and clavicle or collar bone. </w:t>
            </w:r>
            <w:r>
              <w:t xml:space="preserve">The </w:t>
            </w:r>
            <w:r w:rsidR="006158E7">
              <w:t xml:space="preserve">four joints that comprise the </w:t>
            </w:r>
            <w:r>
              <w:t>shoulder girdle</w:t>
            </w:r>
            <w:r w:rsidR="006158E7">
              <w:t xml:space="preserve"> include; </w:t>
            </w:r>
            <w:proofErr w:type="spellStart"/>
            <w:r w:rsidR="00F85418">
              <w:t>gleno</w:t>
            </w:r>
            <w:proofErr w:type="spellEnd"/>
            <w:r w:rsidR="006158E7">
              <w:t>-</w:t>
            </w:r>
            <w:r w:rsidR="00F85418">
              <w:t>hu</w:t>
            </w:r>
            <w:r>
              <w:t xml:space="preserve">meral, </w:t>
            </w:r>
            <w:proofErr w:type="spellStart"/>
            <w:r>
              <w:t>sterno</w:t>
            </w:r>
            <w:r w:rsidR="00A64F09">
              <w:t>-</w:t>
            </w:r>
            <w:r w:rsidR="00ED1E0E">
              <w:t>clavicu</w:t>
            </w:r>
            <w:r>
              <w:t>l</w:t>
            </w:r>
            <w:r w:rsidR="00ED1E0E">
              <w:t>a</w:t>
            </w:r>
            <w:r>
              <w:t>r</w:t>
            </w:r>
            <w:proofErr w:type="spellEnd"/>
            <w:r>
              <w:t xml:space="preserve">, </w:t>
            </w:r>
            <w:proofErr w:type="spellStart"/>
            <w:r>
              <w:t>acromio</w:t>
            </w:r>
            <w:r w:rsidR="00A64F09">
              <w:t>-</w:t>
            </w:r>
            <w:r>
              <w:t>clavicular</w:t>
            </w:r>
            <w:proofErr w:type="spellEnd"/>
            <w:r>
              <w:t xml:space="preserve"> and </w:t>
            </w:r>
            <w:proofErr w:type="spellStart"/>
            <w:r w:rsidR="00A64F09">
              <w:t>scapulo</w:t>
            </w:r>
            <w:proofErr w:type="spellEnd"/>
            <w:r w:rsidR="00A64F09">
              <w:t>-</w:t>
            </w:r>
            <w:r w:rsidR="006158E7">
              <w:t>thoracic joints.</w:t>
            </w:r>
            <w:sdt>
              <w:sdtPr>
                <w:id w:val="-159547068"/>
                <w:citation/>
              </w:sdtPr>
              <w:sdtContent>
                <w:r w:rsidR="006158E7">
                  <w:fldChar w:fldCharType="begin"/>
                </w:r>
                <w:r w:rsidR="006158E7">
                  <w:instrText xml:space="preserve"> CITATION Min20 \l 1033 </w:instrText>
                </w:r>
                <w:r w:rsidR="006158E7">
                  <w:fldChar w:fldCharType="separate"/>
                </w:r>
                <w:r w:rsidR="006158E7">
                  <w:rPr>
                    <w:noProof/>
                  </w:rPr>
                  <w:t xml:space="preserve"> (1)</w:t>
                </w:r>
                <w:r w:rsidR="006158E7">
                  <w:fldChar w:fldCharType="end"/>
                </w:r>
              </w:sdtContent>
            </w:sdt>
            <w:r w:rsidR="006158E7">
              <w:t xml:space="preserve"> In shoulder dislocations, </w:t>
            </w:r>
            <w:r w:rsidR="00D11DE7">
              <w:t xml:space="preserve">the </w:t>
            </w:r>
            <w:proofErr w:type="spellStart"/>
            <w:r w:rsidR="006158E7">
              <w:t>g</w:t>
            </w:r>
            <w:r>
              <w:t>leno</w:t>
            </w:r>
            <w:proofErr w:type="spellEnd"/>
            <w:r w:rsidR="006158E7">
              <w:t>-</w:t>
            </w:r>
            <w:r>
              <w:t xml:space="preserve">humeral </w:t>
            </w:r>
            <w:r w:rsidR="00D11DE7">
              <w:t>joint is the most involved of the four joints.</w:t>
            </w:r>
            <w:sdt>
              <w:sdtPr>
                <w:id w:val="-1093241687"/>
                <w:citation/>
              </w:sdtPr>
              <w:sdtContent>
                <w:r>
                  <w:fldChar w:fldCharType="begin"/>
                </w:r>
                <w:r>
                  <w:instrText xml:space="preserve"> CITATION Min20 \l 1033 </w:instrText>
                </w:r>
                <w:r>
                  <w:fldChar w:fldCharType="separate"/>
                </w:r>
                <w:r>
                  <w:rPr>
                    <w:noProof/>
                  </w:rPr>
                  <w:t xml:space="preserve"> (1)</w:t>
                </w:r>
                <w:r>
                  <w:fldChar w:fldCharType="end"/>
                </w:r>
              </w:sdtContent>
            </w:sdt>
            <w:r>
              <w:t xml:space="preserve">. It </w:t>
            </w:r>
            <w:r w:rsidR="00D11DE7">
              <w:t>join</w:t>
            </w:r>
            <w:r>
              <w:t xml:space="preserve">s the humerus to the </w:t>
            </w:r>
            <w:proofErr w:type="spellStart"/>
            <w:r>
              <w:t>glenoid</w:t>
            </w:r>
            <w:proofErr w:type="spellEnd"/>
            <w:r>
              <w:t xml:space="preserve"> cavity of the scapula. The shoulder is stabilized by several ligaments and muscles of the upper limb</w:t>
            </w:r>
            <w:r w:rsidR="00D11DE7">
              <w:t>,</w:t>
            </w:r>
            <w:r>
              <w:t xml:space="preserve"> chest</w:t>
            </w:r>
            <w:r w:rsidR="00ED1E0E">
              <w:t>,</w:t>
            </w:r>
            <w:r>
              <w:t xml:space="preserve"> and back. </w:t>
            </w:r>
          </w:p>
          <w:p w:rsidR="00F85418" w:rsidRPr="006F5DF6" w:rsidRDefault="00F85418" w:rsidP="00F85418">
            <w:pPr>
              <w:pStyle w:val="Heading2"/>
              <w:jc w:val="left"/>
            </w:pPr>
            <w:r>
              <w:t>Criteria to Return to Play</w:t>
            </w:r>
          </w:p>
          <w:p w:rsidR="00F85418" w:rsidRDefault="00F85418" w:rsidP="00F85418">
            <w:r>
              <w:t>Before allowing the athlete to return to play, it is rec</w:t>
            </w:r>
            <w:r w:rsidR="00F517CD">
              <w:t>ommended that</w:t>
            </w:r>
            <w:sdt>
              <w:sdtPr>
                <w:id w:val="1864784100"/>
                <w:citation/>
              </w:sdtPr>
              <w:sdtContent>
                <w:r>
                  <w:fldChar w:fldCharType="begin"/>
                </w:r>
                <w:r>
                  <w:instrText xml:space="preserve"> CITATION Wil18 \l 1033 </w:instrText>
                </w:r>
                <w:r>
                  <w:fldChar w:fldCharType="separate"/>
                </w:r>
                <w:r>
                  <w:rPr>
                    <w:noProof/>
                  </w:rPr>
                  <w:t xml:space="preserve"> (4)</w:t>
                </w:r>
                <w:r>
                  <w:fldChar w:fldCharType="end"/>
                </w:r>
              </w:sdtContent>
            </w:sdt>
            <w:r>
              <w:t>:</w:t>
            </w:r>
          </w:p>
          <w:p w:rsidR="00F85418" w:rsidRPr="00F85418" w:rsidRDefault="00F85418" w:rsidP="00F85418">
            <w:pPr>
              <w:pStyle w:val="ListParagraph"/>
              <w:numPr>
                <w:ilvl w:val="0"/>
                <w:numId w:val="8"/>
              </w:numPr>
            </w:pPr>
            <w:r>
              <w:t xml:space="preserve">The </w:t>
            </w:r>
            <w:r w:rsidR="00F517CD">
              <w:t xml:space="preserve">athlete </w:t>
            </w:r>
            <w:r w:rsidR="00ED1E0E">
              <w:t>is</w:t>
            </w:r>
            <w:r>
              <w:t xml:space="preserve"> free of pain</w:t>
            </w:r>
            <w:r w:rsidRPr="00F85418">
              <w:rPr>
                <w:vertAlign w:val="superscript"/>
              </w:rPr>
              <w:t>.</w:t>
            </w:r>
          </w:p>
          <w:p w:rsidR="00F85418" w:rsidRDefault="00F517CD" w:rsidP="00F85418">
            <w:pPr>
              <w:pStyle w:val="ListParagraph"/>
              <w:numPr>
                <w:ilvl w:val="0"/>
                <w:numId w:val="8"/>
              </w:numPr>
            </w:pPr>
            <w:r>
              <w:t>A</w:t>
            </w:r>
            <w:r w:rsidR="00F85418">
              <w:t>t least 2-3 weeks</w:t>
            </w:r>
            <w:r>
              <w:t xml:space="preserve"> duration have elapsed</w:t>
            </w:r>
            <w:r w:rsidR="00F85418">
              <w:t xml:space="preserve"> after the injury</w:t>
            </w:r>
          </w:p>
          <w:p w:rsidR="00F85418" w:rsidRPr="00F85418" w:rsidRDefault="00A64F09" w:rsidP="00F85418">
            <w:pPr>
              <w:pStyle w:val="ListParagraph"/>
              <w:numPr>
                <w:ilvl w:val="0"/>
                <w:numId w:val="8"/>
              </w:numPr>
              <w:rPr>
                <w:rStyle w:val="Heading1Char"/>
                <w:rFonts w:eastAsiaTheme="minorHAnsi" w:cs="Times New Roman"/>
                <w:b w:val="0"/>
                <w:sz w:val="24"/>
                <w:szCs w:val="20"/>
              </w:rPr>
            </w:pPr>
            <w:r>
              <w:rPr>
                <w:rStyle w:val="Heading1Char"/>
                <w:rFonts w:eastAsiaTheme="minorHAnsi" w:cs="Times New Roman"/>
                <w:b w:val="0"/>
                <w:sz w:val="24"/>
                <w:szCs w:val="20"/>
              </w:rPr>
              <w:t xml:space="preserve">The shoulder </w:t>
            </w:r>
            <w:r w:rsidR="00F517CD">
              <w:rPr>
                <w:rStyle w:val="Heading1Char"/>
                <w:rFonts w:eastAsiaTheme="minorHAnsi" w:cs="Times New Roman"/>
                <w:b w:val="0"/>
                <w:sz w:val="24"/>
                <w:szCs w:val="20"/>
              </w:rPr>
              <w:t>be</w:t>
            </w:r>
            <w:r>
              <w:rPr>
                <w:rStyle w:val="Heading1Char"/>
                <w:rFonts w:eastAsiaTheme="minorHAnsi" w:cs="Times New Roman"/>
                <w:b w:val="0"/>
                <w:sz w:val="24"/>
                <w:szCs w:val="20"/>
              </w:rPr>
              <w:t xml:space="preserve"> surgically stabilized in cases of recurrent dislocations</w:t>
            </w:r>
            <w:sdt>
              <w:sdtPr>
                <w:rPr>
                  <w:rStyle w:val="Heading1Char"/>
                  <w:rFonts w:eastAsiaTheme="minorHAnsi" w:cs="Times New Roman"/>
                  <w:b w:val="0"/>
                  <w:sz w:val="24"/>
                  <w:szCs w:val="20"/>
                </w:rPr>
                <w:id w:val="1831395266"/>
                <w:citation/>
              </w:sdtPr>
              <w:sdtContent>
                <w:r>
                  <w:rPr>
                    <w:rStyle w:val="Heading1Char"/>
                    <w:rFonts w:eastAsiaTheme="minorHAnsi" w:cs="Times New Roman"/>
                    <w:b w:val="0"/>
                    <w:sz w:val="24"/>
                    <w:szCs w:val="20"/>
                  </w:rPr>
                  <w:fldChar w:fldCharType="begin"/>
                </w:r>
                <w:r>
                  <w:rPr>
                    <w:rStyle w:val="Heading1Char"/>
                    <w:rFonts w:eastAsiaTheme="minorHAnsi" w:cs="Times New Roman"/>
                    <w:b w:val="0"/>
                    <w:sz w:val="24"/>
                    <w:szCs w:val="20"/>
                  </w:rPr>
                  <w:instrText xml:space="preserve"> CITATION Cot18 \l 1033 </w:instrText>
                </w:r>
                <w:r>
                  <w:rPr>
                    <w:rStyle w:val="Heading1Char"/>
                    <w:rFonts w:eastAsiaTheme="minorHAnsi" w:cs="Times New Roman"/>
                    <w:b w:val="0"/>
                    <w:sz w:val="24"/>
                    <w:szCs w:val="20"/>
                  </w:rPr>
                  <w:fldChar w:fldCharType="separate"/>
                </w:r>
                <w:r>
                  <w:rPr>
                    <w:rStyle w:val="Heading1Char"/>
                    <w:rFonts w:eastAsiaTheme="minorHAnsi" w:cs="Times New Roman"/>
                    <w:b w:val="0"/>
                    <w:noProof/>
                    <w:sz w:val="24"/>
                    <w:szCs w:val="20"/>
                  </w:rPr>
                  <w:t xml:space="preserve"> </w:t>
                </w:r>
                <w:r>
                  <w:rPr>
                    <w:noProof/>
                  </w:rPr>
                  <w:t>(3)</w:t>
                </w:r>
                <w:r>
                  <w:rPr>
                    <w:rStyle w:val="Heading1Char"/>
                    <w:rFonts w:eastAsiaTheme="minorHAnsi" w:cs="Times New Roman"/>
                    <w:b w:val="0"/>
                    <w:sz w:val="24"/>
                    <w:szCs w:val="20"/>
                  </w:rPr>
                  <w:fldChar w:fldCharType="end"/>
                </w:r>
              </w:sdtContent>
            </w:sdt>
            <w:r>
              <w:rPr>
                <w:rStyle w:val="Heading1Char"/>
                <w:rFonts w:eastAsiaTheme="minorHAnsi" w:cs="Times New Roman"/>
                <w:b w:val="0"/>
                <w:sz w:val="24"/>
                <w:szCs w:val="20"/>
              </w:rPr>
              <w:t xml:space="preserve"> </w:t>
            </w:r>
          </w:p>
          <w:p w:rsidR="000A5D4F" w:rsidRDefault="000A5D4F" w:rsidP="000A5D4F"/>
        </w:tc>
        <w:tc>
          <w:tcPr>
            <w:tcW w:w="245" w:type="pct"/>
            <w:gridSpan w:val="2"/>
          </w:tcPr>
          <w:p w:rsidR="000A5D4F" w:rsidRDefault="000A5D4F" w:rsidP="000A5D4F"/>
        </w:tc>
        <w:tc>
          <w:tcPr>
            <w:tcW w:w="1572" w:type="pct"/>
            <w:gridSpan w:val="2"/>
            <w:vAlign w:val="center"/>
          </w:tcPr>
          <w:p w:rsidR="00B2309A" w:rsidRDefault="00B2309A" w:rsidP="00B2309A">
            <w:pPr>
              <w:pStyle w:val="Heading1"/>
              <w:jc w:val="left"/>
            </w:pPr>
            <w:r>
              <w:rPr>
                <w:noProof/>
              </w:rPr>
              <w:drawing>
                <wp:inline distT="0" distB="0" distL="0" distR="0" wp14:anchorId="77A3530E" wp14:editId="4FB62E4E">
                  <wp:extent cx="1895475" cy="1262985"/>
                  <wp:effectExtent l="0" t="0" r="0" b="0"/>
                  <wp:docPr id="2" name="Picture 2" descr="Contact Lenses and Sports: Yay or Nay? - LensP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ontact Lenses and Sports: Yay or Nay? - LensP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343" cy="126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5D4F" w:rsidRDefault="000A5D4F" w:rsidP="00B2309A">
            <w:pPr>
              <w:pStyle w:val="Heading1"/>
              <w:jc w:val="left"/>
            </w:pPr>
            <w:r>
              <w:t>More Information:</w:t>
            </w:r>
          </w:p>
          <w:sdt>
            <w:sdtPr>
              <w:id w:val="-2067782652"/>
              <w:docPartObj>
                <w:docPartGallery w:val="Bibliographies"/>
                <w:docPartUnique/>
              </w:docPartObj>
            </w:sdtPr>
            <w:sdtContent>
              <w:sdt>
                <w:sdtPr>
                  <w:id w:val="111145805"/>
                  <w:bibliography/>
                </w:sdtPr>
                <w:sdtContent>
                  <w:p w:rsidR="000A5D4F" w:rsidRDefault="000A5D4F" w:rsidP="00560617">
                    <w:pPr>
                      <w:rPr>
                        <w:noProof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BIBLIOGRAPHY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 xml:space="preserve">1. </w:t>
                    </w:r>
                    <w:r>
                      <w:rPr>
                        <w:i/>
                        <w:iCs/>
                        <w:noProof/>
                      </w:rPr>
                      <w:t xml:space="preserve">Anatomy, Shoulder and Upper Limb, Shoulder. </w:t>
                    </w:r>
                    <w:r>
                      <w:rPr>
                        <w:b/>
                        <w:bCs/>
                        <w:noProof/>
                      </w:rPr>
                      <w:t>Miniato, Mohammed A., Anand, Prashanth and Varacallo, Matthew.</w:t>
                    </w:r>
                    <w:r>
                      <w:rPr>
                        <w:noProof/>
                      </w:rPr>
                      <w:t xml:space="preserve"> s.l. : StatPearls Publishing;, 2020, StatPearls.</w:t>
                    </w:r>
                  </w:p>
                  <w:p w:rsidR="000A5D4F" w:rsidRDefault="000A5D4F" w:rsidP="000A5D4F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2. </w:t>
                    </w:r>
                    <w:r>
                      <w:rPr>
                        <w:i/>
                        <w:iCs/>
                        <w:noProof/>
                      </w:rPr>
                      <w:t xml:space="preserve">Shoulder Dislocation. </w:t>
                    </w:r>
                    <w:r>
                      <w:rPr>
                        <w:b/>
                        <w:bCs/>
                        <w:noProof/>
                      </w:rPr>
                      <w:t>Cothran, Valerie E.</w:t>
                    </w:r>
                    <w:r>
                      <w:rPr>
                        <w:noProof/>
                      </w:rPr>
                      <w:t xml:space="preserve"> s.l. : Medscape, 2018, eMedicine, Medscape.</w:t>
                    </w:r>
                  </w:p>
                  <w:p w:rsidR="000A5D4F" w:rsidRDefault="000A5D4F" w:rsidP="000A5D4F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3. </w:t>
                    </w:r>
                    <w:r>
                      <w:rPr>
                        <w:i/>
                        <w:iCs/>
                        <w:noProof/>
                      </w:rPr>
                      <w:t xml:space="preserve">Pitch-side management of acute shoulder dislocations: a conceptual review. </w:t>
                    </w:r>
                    <w:r>
                      <w:rPr>
                        <w:b/>
                        <w:bCs/>
                        <w:noProof/>
                      </w:rPr>
                      <w:t>Shah, Rohi, et al.</w:t>
                    </w:r>
                    <w:r>
                      <w:rPr>
                        <w:noProof/>
                      </w:rPr>
                      <w:t xml:space="preserve"> 1, s.l. : BMJ Open Sport Exerc Med., 2017, Vol. 2. PMID: 28879022.</w:t>
                    </w:r>
                  </w:p>
                  <w:p w:rsidR="000A5D4F" w:rsidRDefault="000A5D4F" w:rsidP="000A5D4F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4. </w:t>
                    </w:r>
                    <w:r>
                      <w:rPr>
                        <w:i/>
                        <w:iCs/>
                        <w:noProof/>
                      </w:rPr>
                      <w:t xml:space="preserve">Shoulder Dislocation in Emergency Medicine. </w:t>
                    </w:r>
                    <w:r>
                      <w:rPr>
                        <w:b/>
                        <w:bCs/>
                        <w:noProof/>
                      </w:rPr>
                      <w:t>Wilson, Sharon R and Price, Daniel D.</w:t>
                    </w:r>
                    <w:r>
                      <w:rPr>
                        <w:noProof/>
                      </w:rPr>
                      <w:t xml:space="preserve"> November 29, 2018, eMedicine, Medscape, pp. 2-12.</w:t>
                    </w:r>
                  </w:p>
                  <w:p w:rsidR="000A5D4F" w:rsidRDefault="000A5D4F" w:rsidP="00560617">
                    <w:r>
                      <w:rPr>
                        <w:b/>
                        <w:bCs/>
                        <w:noProof/>
                      </w:rPr>
                      <w:fldChar w:fldCharType="end"/>
                    </w:r>
                    <w:r w:rsidR="00560617">
                      <w:rPr>
                        <w:noProof/>
                      </w:rPr>
                      <w:drawing>
                        <wp:inline distT="0" distB="0" distL="0" distR="0" wp14:anchorId="1B1B47AC" wp14:editId="00994317">
                          <wp:extent cx="1047750" cy="1047750"/>
                          <wp:effectExtent l="0" t="0" r="0" b="0"/>
                          <wp:docPr id="4" name="Picture 4" descr="American football player - Download Free Vectors, Clipart Graphics ..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" descr="American football player - Download Free Vectors, Clipart Graphics ...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104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560617">
                      <w:rPr>
                        <w:noProof/>
                      </w:rPr>
                      <w:drawing>
                        <wp:inline distT="0" distB="0" distL="0" distR="0" wp14:anchorId="12AF8646" wp14:editId="72BEF8C1">
                          <wp:extent cx="895350" cy="1044575"/>
                          <wp:effectExtent l="0" t="0" r="0" b="3175"/>
                          <wp:docPr id="1" name="Picture 1" descr="An external file that holds a picture, illustration, etc.&#10;Object name is bmjsem-2016-000116f0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An external file that holds a picture, illustration, etc.&#10;Object name is bmjsem-2016-000116f0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6525" cy="10576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sdtContent>
              </w:sdt>
            </w:sdtContent>
          </w:sdt>
          <w:p w:rsidR="000A5D4F" w:rsidRPr="00D82991" w:rsidRDefault="000A5D4F" w:rsidP="000A5D4F">
            <w:pPr>
              <w:pStyle w:val="Contact"/>
            </w:pPr>
          </w:p>
          <w:p w:rsidR="000A5D4F" w:rsidRPr="00AE5C09" w:rsidRDefault="000A5D4F" w:rsidP="00F2268E">
            <w:pPr>
              <w:pStyle w:val="Contact"/>
            </w:pPr>
          </w:p>
        </w:tc>
        <w:tc>
          <w:tcPr>
            <w:tcW w:w="152" w:type="pct"/>
            <w:gridSpan w:val="2"/>
          </w:tcPr>
          <w:p w:rsidR="000A5D4F" w:rsidRDefault="000A5D4F" w:rsidP="000A5D4F"/>
        </w:tc>
        <w:tc>
          <w:tcPr>
            <w:tcW w:w="1524" w:type="pct"/>
            <w:gridSpan w:val="2"/>
          </w:tcPr>
          <w:p w:rsidR="000A5D4F" w:rsidRDefault="000A5D4F" w:rsidP="000A5D4F">
            <w:pPr>
              <w:pStyle w:val="Title"/>
              <w:jc w:val="center"/>
            </w:pPr>
          </w:p>
          <w:p w:rsidR="000A5D4F" w:rsidRDefault="000A5D4F" w:rsidP="000A5D4F">
            <w:pPr>
              <w:pStyle w:val="Title"/>
              <w:jc w:val="center"/>
            </w:pPr>
          </w:p>
          <w:p w:rsidR="000A5D4F" w:rsidRDefault="000A5D4F" w:rsidP="000A5D4F">
            <w:pPr>
              <w:pStyle w:val="Title"/>
              <w:jc w:val="center"/>
              <w:rPr>
                <w:noProof/>
              </w:rPr>
            </w:pPr>
          </w:p>
          <w:p w:rsidR="00F2268E" w:rsidRDefault="00F2268E" w:rsidP="00F2268E"/>
          <w:p w:rsidR="00F2268E" w:rsidRPr="00F2268E" w:rsidRDefault="00F2268E" w:rsidP="00F2268E"/>
          <w:p w:rsidR="000A5D4F" w:rsidRDefault="00A946CC" w:rsidP="000A5D4F">
            <w:pPr>
              <w:pStyle w:val="Title"/>
              <w:jc w:val="center"/>
            </w:pPr>
            <w:r>
              <w:rPr>
                <w:caps w:val="0"/>
              </w:rPr>
              <w:t>Shoulder Dislocation Injuries</w:t>
            </w:r>
          </w:p>
          <w:p w:rsidR="000A5D4F" w:rsidRPr="00A946CC" w:rsidRDefault="00A946CC" w:rsidP="00A946CC">
            <w:pPr>
              <w:pStyle w:val="Subtitle"/>
              <w:jc w:val="center"/>
              <w:rPr>
                <w:b/>
              </w:rPr>
            </w:pPr>
            <w:r w:rsidRPr="00A946CC">
              <w:rPr>
                <w:b/>
                <w:caps w:val="0"/>
              </w:rPr>
              <w:t>Anterior Shoulder Dislocation</w:t>
            </w:r>
          </w:p>
          <w:p w:rsidR="000A5D4F" w:rsidRPr="006F5DF6" w:rsidRDefault="000A5D4F" w:rsidP="000A5D4F">
            <w:pPr>
              <w:pStyle w:val="Heading1"/>
              <w:jc w:val="left"/>
            </w:pPr>
            <w:r w:rsidRPr="0063381C">
              <w:rPr>
                <w:b w:val="0"/>
                <w:sz w:val="24"/>
              </w:rPr>
              <w:t>Name</w:t>
            </w:r>
            <w:r>
              <w:t xml:space="preserve">: </w:t>
            </w:r>
          </w:p>
          <w:p w:rsidR="000A5D4F" w:rsidRPr="006F5DF6" w:rsidRDefault="000A5D4F" w:rsidP="0063381C"/>
        </w:tc>
      </w:tr>
      <w:tr w:rsidR="005523B7" w:rsidTr="00F2268E">
        <w:tblPrEx>
          <w:jc w:val="left"/>
        </w:tblPrEx>
        <w:trPr>
          <w:gridAfter w:val="1"/>
          <w:wAfter w:w="78" w:type="pct"/>
          <w:trHeight w:val="2109"/>
        </w:trPr>
        <w:tc>
          <w:tcPr>
            <w:tcW w:w="1484" w:type="pct"/>
            <w:vMerge w:val="restart"/>
          </w:tcPr>
          <w:p w:rsidR="005523B7" w:rsidRPr="006F5DF6" w:rsidRDefault="00942804" w:rsidP="00EF244F">
            <w:pPr>
              <w:pStyle w:val="Heading2"/>
              <w:ind w:firstLine="0"/>
            </w:pPr>
            <w:r>
              <w:lastRenderedPageBreak/>
              <w:t>Mechanisms of Shoulder Dislocation I</w:t>
            </w:r>
            <w:r w:rsidRPr="00942804">
              <w:t>njuries</w:t>
            </w:r>
          </w:p>
          <w:p w:rsidR="006F5DF6" w:rsidRDefault="00B06C74" w:rsidP="006D09DE">
            <w:r>
              <w:t>Four types of shoulder dislocations have been described</w:t>
            </w:r>
            <w:r w:rsidR="006650C8">
              <w:t xml:space="preserve"> by </w:t>
            </w:r>
            <w:r w:rsidR="006D09DE">
              <w:t>various</w:t>
            </w:r>
            <w:r w:rsidR="006650C8">
              <w:t xml:space="preserve"> articles. However,</w:t>
            </w:r>
            <w:r w:rsidR="00D614F0">
              <w:t xml:space="preserve"> </w:t>
            </w:r>
            <w:proofErr w:type="spellStart"/>
            <w:r w:rsidR="00D614F0">
              <w:t>C</w:t>
            </w:r>
            <w:r w:rsidR="006650C8">
              <w:t>othran</w:t>
            </w:r>
            <w:proofErr w:type="spellEnd"/>
            <w:r w:rsidR="00D614F0">
              <w:t xml:space="preserve"> 2018</w:t>
            </w:r>
            <w:sdt>
              <w:sdtPr>
                <w:id w:val="-239027400"/>
                <w:citation/>
              </w:sdtPr>
              <w:sdtContent>
                <w:r w:rsidR="00B10F45">
                  <w:fldChar w:fldCharType="begin"/>
                </w:r>
                <w:r w:rsidR="00B10F45">
                  <w:instrText xml:space="preserve"> CITATION Cot18 \l 1033 </w:instrText>
                </w:r>
                <w:r w:rsidR="00B10F45">
                  <w:fldChar w:fldCharType="separate"/>
                </w:r>
                <w:r w:rsidR="000A5D4F">
                  <w:rPr>
                    <w:noProof/>
                  </w:rPr>
                  <w:t xml:space="preserve"> (2)</w:t>
                </w:r>
                <w:r w:rsidR="00B10F45">
                  <w:fldChar w:fldCharType="end"/>
                </w:r>
              </w:sdtContent>
            </w:sdt>
            <w:r w:rsidR="00D614F0">
              <w:t xml:space="preserve">, </w:t>
            </w:r>
            <w:r w:rsidR="006650C8">
              <w:t xml:space="preserve">considers </w:t>
            </w:r>
            <w:proofErr w:type="spellStart"/>
            <w:r w:rsidR="006650C8">
              <w:t>glenohumeral</w:t>
            </w:r>
            <w:proofErr w:type="spellEnd"/>
            <w:r w:rsidR="006650C8">
              <w:t xml:space="preserve"> dislocation</w:t>
            </w:r>
            <w:r w:rsidR="00D11DE7">
              <w:t xml:space="preserve"> to be</w:t>
            </w:r>
            <w:r w:rsidR="00D614F0">
              <w:t xml:space="preserve"> the only true shoulder dislocation</w:t>
            </w:r>
            <w:sdt>
              <w:sdtPr>
                <w:id w:val="-1428115981"/>
                <w:citation/>
              </w:sdtPr>
              <w:sdtContent>
                <w:r w:rsidR="00D614F0">
                  <w:fldChar w:fldCharType="begin"/>
                </w:r>
                <w:r w:rsidR="00D614F0">
                  <w:instrText xml:space="preserve"> CITATION Cot18 \l 1033 </w:instrText>
                </w:r>
                <w:r w:rsidR="00D614F0">
                  <w:fldChar w:fldCharType="separate"/>
                </w:r>
                <w:r w:rsidR="000A5D4F">
                  <w:rPr>
                    <w:noProof/>
                  </w:rPr>
                  <w:t xml:space="preserve"> (2)</w:t>
                </w:r>
                <w:r w:rsidR="00D614F0">
                  <w:fldChar w:fldCharType="end"/>
                </w:r>
              </w:sdtContent>
            </w:sdt>
            <w:r w:rsidR="006650C8">
              <w:t xml:space="preserve">. </w:t>
            </w:r>
            <w:proofErr w:type="spellStart"/>
            <w:r w:rsidR="006650C8">
              <w:t>Glenohumeral</w:t>
            </w:r>
            <w:proofErr w:type="spellEnd"/>
            <w:r w:rsidR="006650C8">
              <w:t xml:space="preserve"> dislocation can occur </w:t>
            </w:r>
            <w:r w:rsidR="00E40543">
              <w:t>anteriorly (forward displacement</w:t>
            </w:r>
            <w:r w:rsidR="00D614F0">
              <w:t>), posteri</w:t>
            </w:r>
            <w:r w:rsidR="00E40543">
              <w:t>orly (backward displacement</w:t>
            </w:r>
            <w:r w:rsidR="00D614F0">
              <w:t>) and</w:t>
            </w:r>
            <w:r w:rsidR="00ED1E0E">
              <w:t>,</w:t>
            </w:r>
            <w:r w:rsidR="00D614F0">
              <w:t xml:space="preserve"> inferiorly (downwards). The</w:t>
            </w:r>
            <w:r w:rsidR="00FC424C">
              <w:t xml:space="preserve"> c</w:t>
            </w:r>
            <w:r w:rsidR="00D614F0">
              <w:t xml:space="preserve">ommonest </w:t>
            </w:r>
            <w:proofErr w:type="spellStart"/>
            <w:r w:rsidR="00E40543">
              <w:t>glenohumeral</w:t>
            </w:r>
            <w:proofErr w:type="spellEnd"/>
            <w:r w:rsidR="00E40543">
              <w:t xml:space="preserve"> </w:t>
            </w:r>
            <w:r w:rsidR="00D614F0">
              <w:t>dislocat</w:t>
            </w:r>
            <w:r w:rsidR="00E40543">
              <w:t>ion is the anterior type</w:t>
            </w:r>
            <w:sdt>
              <w:sdtPr>
                <w:id w:val="1625583865"/>
                <w:citation/>
              </w:sdtPr>
              <w:sdtContent>
                <w:r w:rsidR="000A5D4F">
                  <w:fldChar w:fldCharType="begin"/>
                </w:r>
                <w:r w:rsidR="000A5D4F">
                  <w:instrText xml:space="preserve"> CITATION Roh17 \l 1033 </w:instrText>
                </w:r>
                <w:r w:rsidR="000A5D4F">
                  <w:fldChar w:fldCharType="separate"/>
                </w:r>
                <w:r w:rsidR="000A5D4F">
                  <w:rPr>
                    <w:noProof/>
                  </w:rPr>
                  <w:t xml:space="preserve"> (3)</w:t>
                </w:r>
                <w:r w:rsidR="000A5D4F">
                  <w:fldChar w:fldCharType="end"/>
                </w:r>
              </w:sdtContent>
            </w:sdt>
            <w:r w:rsidR="00FC424C">
              <w:t xml:space="preserve"> </w:t>
            </w:r>
            <w:r w:rsidR="00E40543">
              <w:t>(95</w:t>
            </w:r>
            <w:r w:rsidR="00FC424C">
              <w:t xml:space="preserve">%) </w:t>
            </w:r>
            <w:r w:rsidR="00D614F0">
              <w:t>because t</w:t>
            </w:r>
            <w:r w:rsidR="00E40543">
              <w:t xml:space="preserve">here are fewer </w:t>
            </w:r>
            <w:r w:rsidR="00D614F0">
              <w:t xml:space="preserve">ligaments and muscles anteriorly. </w:t>
            </w:r>
            <w:r w:rsidR="00B10F45">
              <w:t>These injuries arise f</w:t>
            </w:r>
            <w:bookmarkStart w:id="0" w:name="_GoBack"/>
            <w:bookmarkEnd w:id="0"/>
            <w:r w:rsidR="00B10F45">
              <w:t xml:space="preserve">rom an anterior force directed against </w:t>
            </w:r>
            <w:r w:rsidR="00E40543">
              <w:t>the shoulder on an outstretched arm</w:t>
            </w:r>
            <w:r w:rsidR="00B10F45">
              <w:t>. The in</w:t>
            </w:r>
            <w:r w:rsidR="00E40543">
              <w:t>juries are common among</w:t>
            </w:r>
            <w:r w:rsidR="00FC424C">
              <w:t xml:space="preserve"> adole</w:t>
            </w:r>
            <w:r w:rsidR="00E40543">
              <w:t xml:space="preserve">scents and young adults </w:t>
            </w:r>
            <w:r w:rsidR="00FC424C">
              <w:t>who engage in contact sports such as netball, rugby, soccer, wrestling</w:t>
            </w:r>
            <w:r w:rsidR="00ED1E0E">
              <w:t>,</w:t>
            </w:r>
            <w:r w:rsidR="00FC424C">
              <w:t xml:space="preserve"> and gymnastics. The head of t</w:t>
            </w:r>
            <w:r w:rsidR="00E40543">
              <w:t>he humerus is dislodged from its</w:t>
            </w:r>
            <w:r w:rsidR="00FC424C">
              <w:t xml:space="preserve"> socket and displaced anteriorly. </w:t>
            </w:r>
            <w:r w:rsidR="006D09DE">
              <w:t xml:space="preserve">In anterior dislocation, the normal shoulder contour is lost, the arm is abducted and rotated outwards and the head of the humerus can be felt anteriorly. </w:t>
            </w:r>
            <w:r w:rsidR="00B10F45">
              <w:t xml:space="preserve"> </w:t>
            </w:r>
          </w:p>
          <w:p w:rsidR="00EE0738" w:rsidRPr="00C42279" w:rsidRDefault="00EE0738" w:rsidP="00B2309A">
            <w:r>
              <w:t xml:space="preserve">Several techniques have been </w:t>
            </w:r>
            <w:r w:rsidR="00234218">
              <w:t>descri</w:t>
            </w:r>
            <w:r>
              <w:t>b</w:t>
            </w:r>
            <w:r w:rsidR="00234218">
              <w:t>ed</w:t>
            </w:r>
            <w:r>
              <w:t xml:space="preserve"> to relocate or reduce a dislocat</w:t>
            </w:r>
            <w:r w:rsidR="00234218">
              <w:t>e</w:t>
            </w:r>
            <w:r>
              <w:t xml:space="preserve">d shoulder </w:t>
            </w:r>
            <w:r w:rsidR="00234218">
              <w:t xml:space="preserve">at the pitch-side but with different success rates even with experienced </w:t>
            </w:r>
            <w:r w:rsidR="004C261F">
              <w:t xml:space="preserve">sports </w:t>
            </w:r>
            <w:r w:rsidR="00234218">
              <w:t>physicians</w:t>
            </w:r>
            <w:r w:rsidR="00EF244F">
              <w:t xml:space="preserve">. </w:t>
            </w:r>
            <w:r>
              <w:t>Spaso technique is a single operator technique that can be done on the pitch-side with</w:t>
            </w:r>
            <w:r w:rsidR="00E40543">
              <w:t xml:space="preserve"> reported</w:t>
            </w:r>
            <w:r>
              <w:t xml:space="preserve"> success rates of 83% to 87 percent</w:t>
            </w:r>
            <w:sdt>
              <w:sdtPr>
                <w:id w:val="-1603789611"/>
                <w:citation/>
              </w:sdtPr>
              <w:sdtContent>
                <w:r>
                  <w:fldChar w:fldCharType="begin"/>
                </w:r>
                <w:r>
                  <w:instrText xml:space="preserve"> CITATION Roh17 \l 1033 </w:instrText>
                </w:r>
                <w:r>
                  <w:fldChar w:fldCharType="separate"/>
                </w:r>
                <w:r>
                  <w:rPr>
                    <w:noProof/>
                  </w:rPr>
                  <w:t xml:space="preserve"> (3)</w:t>
                </w:r>
                <w:r>
                  <w:fldChar w:fldCharType="end"/>
                </w:r>
              </w:sdtContent>
            </w:sdt>
            <w:r>
              <w:t xml:space="preserve">. </w:t>
            </w:r>
            <w:r w:rsidR="00E40543">
              <w:t>S</w:t>
            </w:r>
            <w:r>
              <w:t>paso technique is described below:</w:t>
            </w:r>
          </w:p>
        </w:tc>
        <w:tc>
          <w:tcPr>
            <w:tcW w:w="242" w:type="pct"/>
            <w:gridSpan w:val="2"/>
            <w:vMerge w:val="restart"/>
          </w:tcPr>
          <w:p w:rsidR="005523B7" w:rsidRDefault="005523B7" w:rsidP="00BC3FC8"/>
        </w:tc>
        <w:tc>
          <w:tcPr>
            <w:tcW w:w="1546" w:type="pct"/>
            <w:gridSpan w:val="2"/>
            <w:vMerge w:val="restart"/>
          </w:tcPr>
          <w:p w:rsidR="005523B7" w:rsidRPr="006F5DF6" w:rsidRDefault="00FC424C" w:rsidP="006F5DF6">
            <w:pPr>
              <w:pStyle w:val="Heading2"/>
              <w:rPr>
                <w:rStyle w:val="Heading5Char"/>
                <w:iCs w:val="0"/>
                <w:caps w:val="0"/>
                <w:sz w:val="32"/>
                <w:szCs w:val="26"/>
              </w:rPr>
            </w:pPr>
            <w:r>
              <w:t>Fi</w:t>
            </w:r>
            <w:r w:rsidR="00ED1E0E">
              <w:t>r</w:t>
            </w:r>
            <w:r>
              <w:t>st Aid</w:t>
            </w:r>
          </w:p>
          <w:p w:rsidR="005523B7" w:rsidRDefault="00ED1E0E" w:rsidP="00ED1E0E">
            <w:pPr>
              <w:ind w:firstLine="0"/>
            </w:pPr>
            <w:r>
              <w:t>A p</w:t>
            </w:r>
            <w:r w:rsidR="000A5D4F">
              <w:t>rompt reduction is important in the management of acute shoulder dislocations</w:t>
            </w:r>
            <w:sdt>
              <w:sdtPr>
                <w:id w:val="-166335562"/>
                <w:citation/>
              </w:sdtPr>
              <w:sdtContent>
                <w:r w:rsidR="00764659">
                  <w:fldChar w:fldCharType="begin"/>
                </w:r>
                <w:r w:rsidR="00764659">
                  <w:instrText xml:space="preserve"> CITATION Wil18 \l 1033 </w:instrText>
                </w:r>
                <w:r w:rsidR="00764659">
                  <w:fldChar w:fldCharType="separate"/>
                </w:r>
                <w:r w:rsidR="00764659">
                  <w:rPr>
                    <w:noProof/>
                  </w:rPr>
                  <w:t xml:space="preserve"> (4)</w:t>
                </w:r>
                <w:r w:rsidR="00764659">
                  <w:fldChar w:fldCharType="end"/>
                </w:r>
              </w:sdtContent>
            </w:sdt>
            <w:r w:rsidR="000A5D4F">
              <w:t>. The following are the immediate fir</w:t>
            </w:r>
            <w:r w:rsidR="004C261F">
              <w:t>st aid measure</w:t>
            </w:r>
            <w:r w:rsidR="000A5D4F">
              <w:t>s in managing acute shoulder dislocation on the pitch-side</w:t>
            </w:r>
            <w:sdt>
              <w:sdtPr>
                <w:id w:val="1244758543"/>
                <w:citation/>
              </w:sdtPr>
              <w:sdtContent>
                <w:r w:rsidR="00764659">
                  <w:fldChar w:fldCharType="begin"/>
                </w:r>
                <w:r w:rsidR="00764659">
                  <w:instrText xml:space="preserve"> CITATION Roh17 \l 1033 </w:instrText>
                </w:r>
                <w:r w:rsidR="00764659">
                  <w:fldChar w:fldCharType="separate"/>
                </w:r>
                <w:r w:rsidR="00764659">
                  <w:rPr>
                    <w:noProof/>
                  </w:rPr>
                  <w:t xml:space="preserve"> (3)</w:t>
                </w:r>
                <w:r w:rsidR="00764659">
                  <w:fldChar w:fldCharType="end"/>
                </w:r>
              </w:sdtContent>
            </w:sdt>
            <w:r w:rsidR="00764659">
              <w:t>:</w:t>
            </w:r>
          </w:p>
          <w:p w:rsidR="00764659" w:rsidRDefault="00764659" w:rsidP="00764659">
            <w:pPr>
              <w:pStyle w:val="ListParagraph"/>
              <w:numPr>
                <w:ilvl w:val="0"/>
                <w:numId w:val="6"/>
              </w:numPr>
            </w:pPr>
            <w:r>
              <w:t xml:space="preserve">Ascertain that there are no other injuries such as chest and head injury </w:t>
            </w:r>
          </w:p>
          <w:p w:rsidR="00764659" w:rsidRDefault="00764659" w:rsidP="00764659">
            <w:pPr>
              <w:pStyle w:val="ListParagraph"/>
              <w:numPr>
                <w:ilvl w:val="0"/>
                <w:numId w:val="6"/>
              </w:numPr>
            </w:pPr>
            <w:r>
              <w:t xml:space="preserve">Ask to ascertain that the </w:t>
            </w:r>
            <w:r w:rsidR="004C261F">
              <w:t>situation is not a recurrent episode</w:t>
            </w:r>
          </w:p>
          <w:p w:rsidR="00764659" w:rsidRDefault="00764659" w:rsidP="00764659">
            <w:pPr>
              <w:pStyle w:val="ListParagraph"/>
              <w:numPr>
                <w:ilvl w:val="0"/>
                <w:numId w:val="6"/>
              </w:numPr>
            </w:pPr>
            <w:r>
              <w:t xml:space="preserve">Rule out the possibility and presence of a fracture </w:t>
            </w:r>
          </w:p>
          <w:p w:rsidR="004C261F" w:rsidRDefault="00764659" w:rsidP="00121C6B">
            <w:pPr>
              <w:pStyle w:val="ListParagraph"/>
              <w:numPr>
                <w:ilvl w:val="0"/>
                <w:numId w:val="6"/>
              </w:numPr>
            </w:pPr>
            <w:r>
              <w:t>If the patient is in severe pain and</w:t>
            </w:r>
            <w:r w:rsidR="004C261F">
              <w:t xml:space="preserve"> there is an analgesic in sight</w:t>
            </w:r>
            <w:r>
              <w:t xml:space="preserve">, administer it </w:t>
            </w:r>
            <w:r w:rsidR="004C261F">
              <w:t>alongside any available</w:t>
            </w:r>
            <w:r>
              <w:t xml:space="preserve"> topical muscle relaxant</w:t>
            </w:r>
            <w:r w:rsidR="004C261F">
              <w:t>.</w:t>
            </w:r>
          </w:p>
          <w:p w:rsidR="006D09DE" w:rsidRDefault="006D09DE" w:rsidP="00121C6B">
            <w:pPr>
              <w:pStyle w:val="ListParagraph"/>
              <w:numPr>
                <w:ilvl w:val="0"/>
                <w:numId w:val="6"/>
              </w:numPr>
            </w:pPr>
            <w:r>
              <w:t xml:space="preserve">Check </w:t>
            </w:r>
            <w:r>
              <w:t xml:space="preserve">and confirm that </w:t>
            </w:r>
            <w:r>
              <w:t xml:space="preserve">the neurovascular function of the forearm </w:t>
            </w:r>
            <w:r>
              <w:t xml:space="preserve">of the affected side is intact </w:t>
            </w:r>
          </w:p>
          <w:p w:rsidR="00764659" w:rsidRDefault="00764659" w:rsidP="00764659">
            <w:pPr>
              <w:pStyle w:val="ListParagraph"/>
              <w:numPr>
                <w:ilvl w:val="0"/>
                <w:numId w:val="6"/>
              </w:numPr>
            </w:pPr>
            <w:r>
              <w:t xml:space="preserve">Check to confirm that it is an anterior dislocation </w:t>
            </w:r>
          </w:p>
          <w:p w:rsidR="00764659" w:rsidRDefault="00764659" w:rsidP="00764659">
            <w:pPr>
              <w:pStyle w:val="ListParagraph"/>
              <w:numPr>
                <w:ilvl w:val="0"/>
                <w:numId w:val="6"/>
              </w:numPr>
            </w:pPr>
            <w:r>
              <w:t>Attempt reduction using the Spaso Tech</w:t>
            </w:r>
            <w:r w:rsidR="006D09DE">
              <w:t>niq</w:t>
            </w:r>
            <w:r>
              <w:t>ue</w:t>
            </w:r>
          </w:p>
          <w:p w:rsidR="006D09DE" w:rsidRDefault="006D09DE" w:rsidP="006D09DE">
            <w:pPr>
              <w:pStyle w:val="ListParagraph"/>
              <w:numPr>
                <w:ilvl w:val="0"/>
                <w:numId w:val="6"/>
              </w:numPr>
            </w:pPr>
            <w:r>
              <w:t>Have the client on the ground on supine position</w:t>
            </w:r>
            <w:r w:rsidR="004C261F">
              <w:t xml:space="preserve"> (lying flat on their back)</w:t>
            </w:r>
          </w:p>
          <w:p w:rsidR="006D09DE" w:rsidRDefault="006D09DE" w:rsidP="006D09DE">
            <w:pPr>
              <w:pStyle w:val="ListParagraph"/>
              <w:numPr>
                <w:ilvl w:val="0"/>
                <w:numId w:val="6"/>
              </w:numPr>
            </w:pPr>
            <w:r>
              <w:t xml:space="preserve">Hold the affected arm vertically at the position of the wrist or the forearm. </w:t>
            </w:r>
          </w:p>
          <w:p w:rsidR="005523B7" w:rsidRPr="00D82991" w:rsidRDefault="006D09DE" w:rsidP="004B2556">
            <w:pPr>
              <w:pStyle w:val="ListParagraph"/>
              <w:numPr>
                <w:ilvl w:val="0"/>
                <w:numId w:val="6"/>
              </w:numPr>
            </w:pPr>
            <w:r>
              <w:t>Apply gentle traction force</w:t>
            </w:r>
            <w:r w:rsidR="004C261F">
              <w:t xml:space="preserve"> and rotate externally till you hear and/or feel a ‘clunk’ as the humeral head is</w:t>
            </w:r>
            <w:r w:rsidR="004B2556">
              <w:t xml:space="preserve"> replaced to the </w:t>
            </w:r>
            <w:proofErr w:type="spellStart"/>
            <w:r w:rsidR="004B2556">
              <w:t>glenoid</w:t>
            </w:r>
            <w:proofErr w:type="spellEnd"/>
            <w:r w:rsidR="004B2556">
              <w:t xml:space="preserve"> cavity</w:t>
            </w:r>
          </w:p>
        </w:tc>
        <w:tc>
          <w:tcPr>
            <w:tcW w:w="150" w:type="pct"/>
            <w:gridSpan w:val="2"/>
            <w:vMerge w:val="restart"/>
          </w:tcPr>
          <w:p w:rsidR="005523B7" w:rsidRDefault="005523B7" w:rsidP="00BC3FC8"/>
        </w:tc>
        <w:tc>
          <w:tcPr>
            <w:tcW w:w="1500" w:type="pct"/>
            <w:gridSpan w:val="2"/>
          </w:tcPr>
          <w:p w:rsidR="005523B7" w:rsidRPr="003D08C5" w:rsidRDefault="005523B7" w:rsidP="00634E88"/>
        </w:tc>
      </w:tr>
      <w:tr w:rsidR="005523B7" w:rsidTr="00F2268E">
        <w:tblPrEx>
          <w:jc w:val="left"/>
        </w:tblPrEx>
        <w:trPr>
          <w:gridAfter w:val="1"/>
          <w:wAfter w:w="78" w:type="pct"/>
          <w:trHeight w:val="7554"/>
        </w:trPr>
        <w:tc>
          <w:tcPr>
            <w:tcW w:w="1484" w:type="pct"/>
            <w:vMerge/>
          </w:tcPr>
          <w:p w:rsidR="005523B7" w:rsidRDefault="005523B7" w:rsidP="00C42279"/>
        </w:tc>
        <w:tc>
          <w:tcPr>
            <w:tcW w:w="242" w:type="pct"/>
            <w:gridSpan w:val="2"/>
            <w:vMerge/>
          </w:tcPr>
          <w:p w:rsidR="005523B7" w:rsidRDefault="005523B7" w:rsidP="00BC3FC8"/>
        </w:tc>
        <w:tc>
          <w:tcPr>
            <w:tcW w:w="1546" w:type="pct"/>
            <w:gridSpan w:val="2"/>
            <w:vMerge/>
          </w:tcPr>
          <w:p w:rsidR="005523B7" w:rsidRDefault="005523B7" w:rsidP="00D82991">
            <w:pPr>
              <w:pStyle w:val="Heading1"/>
            </w:pPr>
          </w:p>
        </w:tc>
        <w:tc>
          <w:tcPr>
            <w:tcW w:w="150" w:type="pct"/>
            <w:gridSpan w:val="2"/>
            <w:vMerge/>
          </w:tcPr>
          <w:p w:rsidR="005523B7" w:rsidRDefault="005523B7" w:rsidP="00BC3FC8"/>
        </w:tc>
        <w:tc>
          <w:tcPr>
            <w:tcW w:w="1500" w:type="pct"/>
            <w:gridSpan w:val="2"/>
          </w:tcPr>
          <w:p w:rsidR="005523B7" w:rsidRPr="006F5DF6" w:rsidRDefault="00F85418" w:rsidP="00F85418">
            <w:pPr>
              <w:pStyle w:val="Heading1"/>
              <w:ind w:firstLine="0"/>
              <w:jc w:val="left"/>
            </w:pPr>
            <w:r>
              <w:t>Treatment plan if First Aid fails</w:t>
            </w:r>
          </w:p>
          <w:p w:rsidR="005523B7" w:rsidRDefault="00F85418" w:rsidP="00EF244F">
            <w:pPr>
              <w:ind w:firstLine="0"/>
            </w:pPr>
            <w:r>
              <w:t xml:space="preserve">A successful </w:t>
            </w:r>
            <w:r w:rsidR="00A64F09">
              <w:t xml:space="preserve">first aid </w:t>
            </w:r>
            <w:r>
              <w:t>reduction does not require referral to the hospital if the patient</w:t>
            </w:r>
            <w:r w:rsidR="00A64F09">
              <w:t xml:space="preserve"> does not </w:t>
            </w:r>
            <w:r w:rsidR="004C261F">
              <w:t xml:space="preserve">subsequently report </w:t>
            </w:r>
            <w:r w:rsidR="00A64F09">
              <w:t>any pain and there is no</w:t>
            </w:r>
            <w:r w:rsidR="00F517CD">
              <w:t xml:space="preserve"> other indication for admission</w:t>
            </w:r>
            <w:r w:rsidR="00A64F09">
              <w:t xml:space="preserve">. </w:t>
            </w:r>
            <w:r w:rsidR="00EF244F">
              <w:t>Pitch-side first aid may not be attempted in the following situations using Spaso techniques</w:t>
            </w:r>
            <w:sdt>
              <w:sdtPr>
                <w:id w:val="-1052844286"/>
                <w:citation/>
              </w:sdtPr>
              <w:sdtContent>
                <w:r w:rsidR="00EF244F">
                  <w:fldChar w:fldCharType="begin"/>
                </w:r>
                <w:r w:rsidR="00EF244F">
                  <w:instrText xml:space="preserve"> CITATION Roh17 \l 1033 </w:instrText>
                </w:r>
                <w:r w:rsidR="00EF244F">
                  <w:fldChar w:fldCharType="separate"/>
                </w:r>
                <w:r w:rsidR="00EF244F">
                  <w:rPr>
                    <w:noProof/>
                  </w:rPr>
                  <w:t xml:space="preserve"> (3)</w:t>
                </w:r>
                <w:r w:rsidR="00EF244F">
                  <w:fldChar w:fldCharType="end"/>
                </w:r>
              </w:sdtContent>
            </w:sdt>
            <w:r w:rsidR="00EF244F">
              <w:t>.</w:t>
            </w:r>
          </w:p>
          <w:p w:rsidR="00EF244F" w:rsidRDefault="00EF244F" w:rsidP="00EF244F">
            <w:pPr>
              <w:pStyle w:val="ListParagraph"/>
              <w:numPr>
                <w:ilvl w:val="0"/>
                <w:numId w:val="7"/>
              </w:numPr>
            </w:pPr>
            <w:r>
              <w:t>Presence of a concurrent head or chest injury</w:t>
            </w:r>
          </w:p>
          <w:p w:rsidR="00EF244F" w:rsidRDefault="00EF244F" w:rsidP="00EF244F">
            <w:pPr>
              <w:pStyle w:val="ListParagraph"/>
              <w:numPr>
                <w:ilvl w:val="0"/>
                <w:numId w:val="7"/>
              </w:numPr>
            </w:pPr>
            <w:r>
              <w:t xml:space="preserve">Recurrent </w:t>
            </w:r>
            <w:r w:rsidR="00F517CD">
              <w:t>shoulder dislocations with history of past failed attempts</w:t>
            </w:r>
          </w:p>
          <w:p w:rsidR="00EF244F" w:rsidRDefault="00ED1E0E" w:rsidP="00EF244F">
            <w:pPr>
              <w:pStyle w:val="ListParagraph"/>
              <w:numPr>
                <w:ilvl w:val="0"/>
                <w:numId w:val="7"/>
              </w:numPr>
            </w:pPr>
            <w:r>
              <w:t>The n</w:t>
            </w:r>
            <w:r w:rsidR="00EF244F">
              <w:t>e</w:t>
            </w:r>
            <w:r w:rsidR="00F517CD">
              <w:t>urovascular</w:t>
            </w:r>
            <w:r w:rsidR="00EF244F">
              <w:t xml:space="preserve"> function of the affected arm </w:t>
            </w:r>
            <w:r>
              <w:t>is</w:t>
            </w:r>
            <w:r w:rsidR="00EF244F">
              <w:t xml:space="preserve"> compromised </w:t>
            </w:r>
          </w:p>
          <w:p w:rsidR="00EF244F" w:rsidRDefault="00EF244F" w:rsidP="00EF244F">
            <w:pPr>
              <w:pStyle w:val="ListParagraph"/>
              <w:numPr>
                <w:ilvl w:val="0"/>
                <w:numId w:val="7"/>
              </w:numPr>
            </w:pPr>
            <w:r>
              <w:t xml:space="preserve">Patient in severe pain and analgesics are absent </w:t>
            </w:r>
          </w:p>
          <w:p w:rsidR="00F02C0F" w:rsidRPr="005523B7" w:rsidRDefault="00F85418" w:rsidP="00F517CD">
            <w:r>
              <w:t>In such</w:t>
            </w:r>
            <w:r w:rsidR="00F517CD">
              <w:t xml:space="preserve"> cases</w:t>
            </w:r>
            <w:r>
              <w:t>, the patient is refe</w:t>
            </w:r>
            <w:r w:rsidR="00F517CD">
              <w:t xml:space="preserve">rred to </w:t>
            </w:r>
            <w:r w:rsidR="00ED1E0E">
              <w:t xml:space="preserve">the </w:t>
            </w:r>
            <w:r w:rsidR="00F517CD">
              <w:t xml:space="preserve">emergency department </w:t>
            </w:r>
            <w:r>
              <w:t>f</w:t>
            </w:r>
            <w:r w:rsidR="00F517CD">
              <w:t>or further</w:t>
            </w:r>
            <w:r>
              <w:t xml:space="preserve"> treatment. Treatment depends on the extent of </w:t>
            </w:r>
            <w:r w:rsidR="00ED1E0E">
              <w:t xml:space="preserve">the </w:t>
            </w:r>
            <w:r>
              <w:t xml:space="preserve">injury and </w:t>
            </w:r>
            <w:r w:rsidR="00ED1E0E">
              <w:t xml:space="preserve">the </w:t>
            </w:r>
            <w:r>
              <w:t>presence of other injuries</w:t>
            </w:r>
            <w:sdt>
              <w:sdtPr>
                <w:id w:val="1313984051"/>
                <w:citation/>
              </w:sdtPr>
              <w:sdtContent>
                <w:r>
                  <w:fldChar w:fldCharType="begin"/>
                </w:r>
                <w:r>
                  <w:instrText xml:space="preserve"> CITATION Cot18 \l 1033 </w:instrText>
                </w:r>
                <w:r>
                  <w:fldChar w:fldCharType="separate"/>
                </w:r>
                <w:r>
                  <w:rPr>
                    <w:noProof/>
                  </w:rPr>
                  <w:t xml:space="preserve"> (3)</w:t>
                </w:r>
                <w:r>
                  <w:fldChar w:fldCharType="end"/>
                </w:r>
              </w:sdtContent>
            </w:sdt>
            <w:r>
              <w:t>. Immobilization of the arm using a s</w:t>
            </w:r>
            <w:r w:rsidR="00F517CD">
              <w:t>ling is also preferred by some authorities</w:t>
            </w:r>
            <w:sdt>
              <w:sdtPr>
                <w:id w:val="511415792"/>
                <w:citation/>
              </w:sdtPr>
              <w:sdtContent>
                <w:r>
                  <w:fldChar w:fldCharType="begin"/>
                </w:r>
                <w:r>
                  <w:instrText xml:space="preserve"> CITATION Wil18 \l 1033 </w:instrText>
                </w:r>
                <w:r>
                  <w:fldChar w:fldCharType="separate"/>
                </w:r>
                <w:r>
                  <w:rPr>
                    <w:noProof/>
                  </w:rPr>
                  <w:t xml:space="preserve"> (2)</w:t>
                </w:r>
                <w:r>
                  <w:fldChar w:fldCharType="end"/>
                </w:r>
              </w:sdtContent>
            </w:sdt>
            <w:r>
              <w:t xml:space="preserve">. </w:t>
            </w:r>
          </w:p>
        </w:tc>
      </w:tr>
    </w:tbl>
    <w:p w:rsidR="006F51BE" w:rsidRPr="00180323" w:rsidRDefault="006F51BE" w:rsidP="00B2309A">
      <w:pPr>
        <w:ind w:firstLine="0"/>
      </w:pPr>
    </w:p>
    <w:sectPr w:rsidR="006F51BE" w:rsidRPr="00180323" w:rsidSect="00464D83">
      <w:headerReference w:type="even" r:id="rId14"/>
      <w:headerReference w:type="default" r:id="rId15"/>
      <w:headerReference w:type="first" r:id="rId16"/>
      <w:type w:val="continuous"/>
      <w:pgSz w:w="15840" w:h="12240" w:orient="landscape" w:code="1"/>
      <w:pgMar w:top="357" w:right="357" w:bottom="357" w:left="357" w:header="510" w:footer="227" w:gutter="0"/>
      <w:cols w:space="102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D1B" w:rsidRDefault="00025D1B" w:rsidP="00180323">
      <w:pPr>
        <w:spacing w:after="0"/>
      </w:pPr>
      <w:r>
        <w:separator/>
      </w:r>
    </w:p>
  </w:endnote>
  <w:endnote w:type="continuationSeparator" w:id="0">
    <w:p w:rsidR="00025D1B" w:rsidRDefault="00025D1B" w:rsidP="001803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D1B" w:rsidRDefault="00025D1B" w:rsidP="00180323">
      <w:pPr>
        <w:spacing w:after="0"/>
      </w:pPr>
      <w:r>
        <w:separator/>
      </w:r>
    </w:p>
  </w:footnote>
  <w:footnote w:type="continuationSeparator" w:id="0">
    <w:p w:rsidR="00025D1B" w:rsidRDefault="00025D1B" w:rsidP="001803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556" w:rsidRDefault="004B25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967" w:rsidRDefault="004B255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ADF5588" wp14:editId="54E11B0C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078720" cy="7771765"/>
              <wp:effectExtent l="0" t="0" r="0" b="635"/>
              <wp:wrapNone/>
              <wp:docPr id="19" name="Group 19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79028" cy="7771765"/>
                        <a:chOff x="0" y="0"/>
                        <a:chExt cx="10079028" cy="7771765"/>
                      </a:xfrm>
                    </wpg:grpSpPr>
                    <wps:wsp>
                      <wps:cNvPr id="12" name="AutoShape 3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335AB32-CD0B-403D-A002-659A0DBCE4FF}"/>
                          </a:ext>
                        </a:extLst>
                      </wps:cNvPr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10079028" cy="775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3" name="Freeform 5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1204F94-F285-429F-A1FA-7A8CC6E9191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4695825" y="0"/>
                          <a:ext cx="5359639" cy="904875"/>
                        </a:xfrm>
                        <a:custGeom>
                          <a:avLst/>
                          <a:gdLst>
                            <a:gd name="T0" fmla="*/ 1229 w 1229"/>
                            <a:gd name="T1" fmla="*/ 0 h 580"/>
                            <a:gd name="T2" fmla="*/ 0 w 1229"/>
                            <a:gd name="T3" fmla="*/ 0 h 580"/>
                            <a:gd name="T4" fmla="*/ 923 w 1229"/>
                            <a:gd name="T5" fmla="*/ 573 h 580"/>
                            <a:gd name="T6" fmla="*/ 1229 w 1229"/>
                            <a:gd name="T7" fmla="*/ 519 h 580"/>
                            <a:gd name="T8" fmla="*/ 1229 w 1229"/>
                            <a:gd name="T9" fmla="*/ 0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9" h="580">
                              <a:moveTo>
                                <a:pt x="1229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64" y="397"/>
                                <a:pt x="513" y="580"/>
                                <a:pt x="923" y="573"/>
                              </a:cubicBezTo>
                              <a:cubicBezTo>
                                <a:pt x="1018" y="571"/>
                                <a:pt x="1142" y="543"/>
                                <a:pt x="1229" y="519"/>
                              </a:cubicBezTo>
                              <a:lnTo>
                                <a:pt x="122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7" name="Freeform 8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1981201" y="6276975"/>
                          <a:ext cx="8073084" cy="1476655"/>
                        </a:xfrm>
                        <a:custGeom>
                          <a:avLst/>
                          <a:gdLst>
                            <a:gd name="T0" fmla="*/ 15 w 2086"/>
                            <a:gd name="T1" fmla="*/ 458 h 901"/>
                            <a:gd name="T2" fmla="*/ 0 w 2086"/>
                            <a:gd name="T3" fmla="*/ 901 h 901"/>
                            <a:gd name="T4" fmla="*/ 2086 w 2086"/>
                            <a:gd name="T5" fmla="*/ 901 h 901"/>
                            <a:gd name="T6" fmla="*/ 2086 w 2086"/>
                            <a:gd name="T7" fmla="*/ 0 h 901"/>
                            <a:gd name="T8" fmla="*/ 15 w 2086"/>
                            <a:gd name="T9" fmla="*/ 458 h 9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86" h="901">
                              <a:moveTo>
                                <a:pt x="15" y="458"/>
                              </a:moveTo>
                              <a:cubicBezTo>
                                <a:pt x="0" y="901"/>
                                <a:pt x="0" y="901"/>
                                <a:pt x="0" y="901"/>
                              </a:cubicBezTo>
                              <a:cubicBezTo>
                                <a:pt x="2086" y="901"/>
                                <a:pt x="2086" y="901"/>
                                <a:pt x="2086" y="901"/>
                              </a:cubicBezTo>
                              <a:cubicBezTo>
                                <a:pt x="2086" y="0"/>
                                <a:pt x="2086" y="0"/>
                                <a:pt x="2086" y="0"/>
                              </a:cubicBezTo>
                              <a:cubicBezTo>
                                <a:pt x="1859" y="270"/>
                                <a:pt x="710" y="901"/>
                                <a:pt x="15" y="45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8" name="Freeform 9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3971925" y="6705600"/>
                          <a:ext cx="6082359" cy="1042222"/>
                        </a:xfrm>
                        <a:custGeom>
                          <a:avLst/>
                          <a:gdLst>
                            <a:gd name="T0" fmla="*/ 15 w 2086"/>
                            <a:gd name="T1" fmla="*/ 292 h 735"/>
                            <a:gd name="T2" fmla="*/ 0 w 2086"/>
                            <a:gd name="T3" fmla="*/ 735 h 735"/>
                            <a:gd name="T4" fmla="*/ 2086 w 2086"/>
                            <a:gd name="T5" fmla="*/ 735 h 735"/>
                            <a:gd name="T6" fmla="*/ 2086 w 2086"/>
                            <a:gd name="T7" fmla="*/ 0 h 735"/>
                            <a:gd name="T8" fmla="*/ 15 w 2086"/>
                            <a:gd name="T9" fmla="*/ 292 h 7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86" h="735">
                              <a:moveTo>
                                <a:pt x="15" y="292"/>
                              </a:moveTo>
                              <a:cubicBezTo>
                                <a:pt x="0" y="735"/>
                                <a:pt x="0" y="735"/>
                                <a:pt x="0" y="735"/>
                              </a:cubicBezTo>
                              <a:cubicBezTo>
                                <a:pt x="2086" y="735"/>
                                <a:pt x="2086" y="735"/>
                                <a:pt x="2086" y="735"/>
                              </a:cubicBezTo>
                              <a:cubicBezTo>
                                <a:pt x="2086" y="0"/>
                                <a:pt x="2086" y="0"/>
                                <a:pt x="2086" y="0"/>
                              </a:cubicBezTo>
                              <a:cubicBezTo>
                                <a:pt x="1882" y="208"/>
                                <a:pt x="710" y="735"/>
                                <a:pt x="15" y="29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1" name="Freeform 10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9DB47FF-1669-4707-A7D8-DE87FE8E5D4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28459" y="6991350"/>
                          <a:ext cx="10025787" cy="780415"/>
                        </a:xfrm>
                        <a:custGeom>
                          <a:avLst/>
                          <a:gdLst>
                            <a:gd name="T0" fmla="*/ 2098 w 2098"/>
                            <a:gd name="T1" fmla="*/ 667 h 667"/>
                            <a:gd name="T2" fmla="*/ 2098 w 2098"/>
                            <a:gd name="T3" fmla="*/ 0 h 667"/>
                            <a:gd name="T4" fmla="*/ 28 w 2098"/>
                            <a:gd name="T5" fmla="*/ 293 h 667"/>
                            <a:gd name="T6" fmla="*/ 0 w 2098"/>
                            <a:gd name="T7" fmla="*/ 667 h 667"/>
                            <a:gd name="T8" fmla="*/ 2098 w 2098"/>
                            <a:gd name="T9" fmla="*/ 667 h 6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98" h="667">
                              <a:moveTo>
                                <a:pt x="2098" y="667"/>
                              </a:moveTo>
                              <a:cubicBezTo>
                                <a:pt x="2098" y="0"/>
                                <a:pt x="2098" y="0"/>
                                <a:pt x="2098" y="0"/>
                              </a:cubicBezTo>
                              <a:cubicBezTo>
                                <a:pt x="1199" y="559"/>
                                <a:pt x="372" y="434"/>
                                <a:pt x="28" y="293"/>
                              </a:cubicBezTo>
                              <a:cubicBezTo>
                                <a:pt x="0" y="667"/>
                                <a:pt x="0" y="667"/>
                                <a:pt x="0" y="667"/>
                              </a:cubicBezTo>
                              <a:lnTo>
                                <a:pt x="2098" y="66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68E" w:rsidRDefault="00F2268E" w:rsidP="00F2268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DF5588" id="Group 19" o:spid="_x0000_s1026" style="position:absolute;left:0;text-align:left;margin-left:742.4pt;margin-top:0;width:793.6pt;height:611.95pt;z-index:251667456;mso-width-percent:1000;mso-position-horizontal:right;mso-position-horizontal-relative:page;mso-position-vertical:top;mso-position-vertical-relative:page;mso-width-percent:1000" coordsize="100790,77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">
              <v:rect id="AutoShape 3" o:spid="_x0000_s1027" style="position:absolute;width:100790;height:77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>
                <o:lock v:ext="edit" aspectratio="t" text="t"/>
              </v:rect>
              <v:shape id="Freeform 5" o:spid="_x0000_s1028" style="position:absolute;left:46958;width:53596;height:9048;visibility:visible;mso-wrap-style:square;v-text-anchor:top" coordsize="1229,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Zd78MA&#10;AADbAAAADwAAAGRycy9kb3ducmV2LnhtbERP22rCQBB9L/gPywi+1Y2mFUldpRSEgBStF+zjNDvN&#10;BrOzIbvG9O+7QqFvczjXWax6W4uOWl85VjAZJyCIC6crLhUcD+vHOQgfkDXWjknBD3lYLQcPC8y0&#10;u/EHdftQihjCPkMFJoQmk9IXhiz6sWuII/ftWoshwraUusVbDLe1nCbJTFqsODYYbOjNUHHZX60C&#10;fXp2n7Pt9qt73zzxuc/T3caclRoN+9cXEIH68C/+c+c6zk/h/ks8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Zd78MAAADbAAAADwAAAAAAAAAAAAAAAACYAgAAZHJzL2Rv&#10;d25yZXYueG1sUEsFBgAAAAAEAAQA9QAAAIgDAAAAAA==&#10;" path="m1229,c,,,,,,164,397,513,580,923,573v95,-2,219,-30,306,-54l1229,xe" fillcolor="#4a66ac [3204]" stroked="f">
                <v:path arrowok="t" o:connecttype="custom" o:connectlocs="5359639,0;0,0;4025180,893954;5359639,809707;5359639,0" o:connectangles="0,0,0,0,0"/>
              </v:shape>
              <v:shape id="Freeform 8" o:spid="_x0000_s1029" style="position:absolute;left:19812;top:62769;width:80730;height:14767;visibility:visible;mso-wrap-style:square;v-text-anchor:top" coordsize="2086,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zXtL8A&#10;AADbAAAADwAAAGRycy9kb3ducmV2LnhtbERPTYvCMBC9L/gfwgje1tQ9uEs1LSIIe1PbFa9jMrbF&#10;ZlKaqPXfmwXB2zze5yzzwbbiRr1vHCuYTRMQxNqZhisFf+Xm8weED8gGW8ek4EEe8mz0scTUuDvv&#10;6VaESsQQ9ikqqEPoUim9rsmin7qOOHJn11sMEfaVND3eY7ht5VeSzKXFhmNDjR2ta9KX4moVyNWh&#10;3BcBy11z0no+7LbV8bhVajIeVgsQgYbwFr/cvybO/4b/X+IBMn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rNe0vwAAANsAAAAPAAAAAAAAAAAAAAAAAJgCAABkcnMvZG93bnJl&#10;di54bWxQSwUGAAAAAAQABAD1AAAAhAMAAAAA&#10;" path="m15,458c,901,,901,,901v2086,,2086,,2086,c2086,,2086,,2086,,1859,270,710,901,15,458xe" fillcolor="#7f8fa9 [3207]" stroked="f">
                <v:path arrowok="t" o:connecttype="custom" o:connectlocs="58052,750619;0,1476655;8073084,1476655;8073084,0;58052,750619" o:connectangles="0,0,0,0,0"/>
              </v:shape>
              <v:shape id="Freeform 9" o:spid="_x0000_s1030" style="position:absolute;left:39719;top:67056;width:60823;height:10422;visibility:visible;mso-wrap-style:square;v-text-anchor:top" coordsize="2086,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xSn8UA&#10;AADbAAAADwAAAGRycy9kb3ducmV2LnhtbESPQU/DMAyF70j8h8hI3FjKBBMqyyaYNm1wYyDgaDWm&#10;DW2cLsm27t/PByRutt7ze5+n88F36kAxucAGbkcFKOIqWMe1gY/31c0DqJSRLXaBycCJEsxnlxdT&#10;LG048hsdtrlWEsKpRANNzn2pdaoa8phGoScW7SdEj1nWWGsb8SjhvtPjophoj46locGeFg1V7Xbv&#10;DdzF7193/7nbv6zb9vXZfS3tpF8ac301PD2CyjTkf/Pf9cYKvsDKLzK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FKfxQAAANsAAAAPAAAAAAAAAAAAAAAAAJgCAABkcnMv&#10;ZG93bnJldi54bWxQSwUGAAAAAAQABAD1AAAAigMAAAAA&#10;" path="m15,292c,735,,735,,735v2086,,2086,,2086,c2086,,2086,,2086,,1882,208,710,735,15,292xe" fillcolor="#4a66ac [3204]" stroked="f">
                <v:path arrowok="t" o:connecttype="custom" o:connectlocs="43737,414053;0,1042222;6082359,1042222;6082359,0;43737,414053" o:connectangles="0,0,0,0,0"/>
              </v:shape>
              <v:shape id="Freeform 10" o:spid="_x0000_s1031" style="position:absolute;left:284;top:69913;width:100258;height:7804;visibility:visible;mso-wrap-style:square;v-text-anchor:top" coordsize="2098,6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yBhcEA&#10;AADbAAAADwAAAGRycy9kb3ducmV2LnhtbESPS4vCMBSF9wP+h3AFd2NqFzJ0jKUoShdufDDrS3Nt&#10;q81NbaKt/94IAy4P5/FxFulgGvGgztWWFcymEQjiwuqaSwWn4+b7B4TzyBoby6TgSQ7S5ehrgYm2&#10;Pe/pcfClCCPsElRQed8mUrqiIoNualvi4J1tZ9AH2ZVSd9iHcdPIOIrm0mDNgVBhS6uKiuvhbgK3&#10;zfP4oo/5s77hdv236zO765WajIfsF4SnwX/C/+1cK4hn8P4Sf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sgYXBAAAA2wAAAA8AAAAAAAAAAAAAAAAAmAIAAGRycy9kb3du&#10;cmV2LnhtbFBLBQYAAAAABAAEAPUAAACGAwAAAAA=&#10;" adj="-11796480,,5400" path="m2098,667c2098,,2098,,2098,,1199,559,372,434,28,293,,667,,667,,667r2098,xe" fillcolor="#629dd1 [3205]" stroked="f">
                <v:stroke joinstyle="round"/>
                <v:formulas/>
                <v:path arrowok="t" o:connecttype="custom" o:connectlocs="10025787,780415;10025787,0;133805,342821;0,780415;10025787,780415" o:connectangles="0,0,0,0,0" textboxrect="0,0,2098,667"/>
                <v:textbox>
                  <w:txbxContent>
                    <w:p w:rsidR="00F2268E" w:rsidRDefault="00F2268E" w:rsidP="00F2268E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556" w:rsidRDefault="004B25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96F1C"/>
    <w:multiLevelType w:val="hybridMultilevel"/>
    <w:tmpl w:val="C3947DE8"/>
    <w:lvl w:ilvl="0" w:tplc="CBDC3AB0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A5514"/>
    <w:multiLevelType w:val="hybridMultilevel"/>
    <w:tmpl w:val="478C15EA"/>
    <w:lvl w:ilvl="0" w:tplc="FB94E5A4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F4821"/>
    <w:multiLevelType w:val="hybridMultilevel"/>
    <w:tmpl w:val="DF96F84C"/>
    <w:lvl w:ilvl="0" w:tplc="31C0E850">
      <w:start w:val="1"/>
      <w:numFmt w:val="bullet"/>
      <w:pStyle w:val="Heading6"/>
      <w:lvlText w:val=""/>
      <w:lvlJc w:val="left"/>
      <w:pPr>
        <w:ind w:left="360" w:hanging="360"/>
      </w:pPr>
      <w:rPr>
        <w:rFonts w:ascii="Symbol" w:hAnsi="Symbol" w:hint="default"/>
        <w:color w:val="629DD1" w:themeColor="accent2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65F71"/>
    <w:multiLevelType w:val="hybridMultilevel"/>
    <w:tmpl w:val="99F83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6A60DC"/>
    <w:multiLevelType w:val="hybridMultilevel"/>
    <w:tmpl w:val="5308E6A8"/>
    <w:lvl w:ilvl="0" w:tplc="2B06110A">
      <w:start w:val="1"/>
      <w:numFmt w:val="bullet"/>
      <w:lvlText w:val="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CE5141"/>
    <w:multiLevelType w:val="hybridMultilevel"/>
    <w:tmpl w:val="FB824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B13304"/>
    <w:multiLevelType w:val="hybridMultilevel"/>
    <w:tmpl w:val="29E459FE"/>
    <w:lvl w:ilvl="0" w:tplc="2B06110A">
      <w:start w:val="1"/>
      <w:numFmt w:val="bullet"/>
      <w:lvlText w:val="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F0A0059"/>
    <w:multiLevelType w:val="hybridMultilevel"/>
    <w:tmpl w:val="E8324B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F2"/>
    <w:rsid w:val="00000DE2"/>
    <w:rsid w:val="00007CF2"/>
    <w:rsid w:val="00025D1B"/>
    <w:rsid w:val="0005353A"/>
    <w:rsid w:val="000805BF"/>
    <w:rsid w:val="0009512E"/>
    <w:rsid w:val="000A4C25"/>
    <w:rsid w:val="000A5D4F"/>
    <w:rsid w:val="000D4E68"/>
    <w:rsid w:val="00102883"/>
    <w:rsid w:val="00147766"/>
    <w:rsid w:val="0015421B"/>
    <w:rsid w:val="00172036"/>
    <w:rsid w:val="00180323"/>
    <w:rsid w:val="001938ED"/>
    <w:rsid w:val="001D4D0F"/>
    <w:rsid w:val="001E6818"/>
    <w:rsid w:val="00202BB7"/>
    <w:rsid w:val="00207BCE"/>
    <w:rsid w:val="00234218"/>
    <w:rsid w:val="002457F5"/>
    <w:rsid w:val="002A771D"/>
    <w:rsid w:val="00300B32"/>
    <w:rsid w:val="00306157"/>
    <w:rsid w:val="0037219E"/>
    <w:rsid w:val="003C300F"/>
    <w:rsid w:val="003D08C5"/>
    <w:rsid w:val="003E0784"/>
    <w:rsid w:val="003F1FAC"/>
    <w:rsid w:val="00402E5B"/>
    <w:rsid w:val="00434ABA"/>
    <w:rsid w:val="0044383E"/>
    <w:rsid w:val="00452DF1"/>
    <w:rsid w:val="00464D83"/>
    <w:rsid w:val="00473DD2"/>
    <w:rsid w:val="00473E6D"/>
    <w:rsid w:val="0049136E"/>
    <w:rsid w:val="004952E3"/>
    <w:rsid w:val="004B2556"/>
    <w:rsid w:val="004C261F"/>
    <w:rsid w:val="004D2F0E"/>
    <w:rsid w:val="004D566C"/>
    <w:rsid w:val="004E4427"/>
    <w:rsid w:val="00523855"/>
    <w:rsid w:val="005523B7"/>
    <w:rsid w:val="005527E2"/>
    <w:rsid w:val="00560617"/>
    <w:rsid w:val="00582671"/>
    <w:rsid w:val="00595836"/>
    <w:rsid w:val="00596DB5"/>
    <w:rsid w:val="005970DC"/>
    <w:rsid w:val="005B7230"/>
    <w:rsid w:val="005D4796"/>
    <w:rsid w:val="005D74D9"/>
    <w:rsid w:val="005F59AE"/>
    <w:rsid w:val="00610967"/>
    <w:rsid w:val="006158E7"/>
    <w:rsid w:val="0063381C"/>
    <w:rsid w:val="00634E88"/>
    <w:rsid w:val="00640655"/>
    <w:rsid w:val="00653B3E"/>
    <w:rsid w:val="006650C8"/>
    <w:rsid w:val="00685766"/>
    <w:rsid w:val="006A307A"/>
    <w:rsid w:val="006B04B2"/>
    <w:rsid w:val="006D09DE"/>
    <w:rsid w:val="006D3974"/>
    <w:rsid w:val="006E2181"/>
    <w:rsid w:val="006E39F3"/>
    <w:rsid w:val="006F51BE"/>
    <w:rsid w:val="006F5DF6"/>
    <w:rsid w:val="00764659"/>
    <w:rsid w:val="007B4096"/>
    <w:rsid w:val="007B497D"/>
    <w:rsid w:val="007F549E"/>
    <w:rsid w:val="00816E8A"/>
    <w:rsid w:val="00833F9A"/>
    <w:rsid w:val="0083691C"/>
    <w:rsid w:val="00844387"/>
    <w:rsid w:val="008631C9"/>
    <w:rsid w:val="008701B3"/>
    <w:rsid w:val="00881E55"/>
    <w:rsid w:val="00884888"/>
    <w:rsid w:val="008A67F7"/>
    <w:rsid w:val="008B442F"/>
    <w:rsid w:val="008E6427"/>
    <w:rsid w:val="009203F1"/>
    <w:rsid w:val="00926AF2"/>
    <w:rsid w:val="00942804"/>
    <w:rsid w:val="00946E3C"/>
    <w:rsid w:val="00965421"/>
    <w:rsid w:val="009C7F2A"/>
    <w:rsid w:val="00A45203"/>
    <w:rsid w:val="00A64F09"/>
    <w:rsid w:val="00A946CC"/>
    <w:rsid w:val="00A967AA"/>
    <w:rsid w:val="00AE1026"/>
    <w:rsid w:val="00AE5C09"/>
    <w:rsid w:val="00B06C74"/>
    <w:rsid w:val="00B10F45"/>
    <w:rsid w:val="00B14C7B"/>
    <w:rsid w:val="00B2309A"/>
    <w:rsid w:val="00B251F8"/>
    <w:rsid w:val="00B32908"/>
    <w:rsid w:val="00B439AD"/>
    <w:rsid w:val="00B52D87"/>
    <w:rsid w:val="00B65472"/>
    <w:rsid w:val="00B75C3D"/>
    <w:rsid w:val="00B92B80"/>
    <w:rsid w:val="00BC3FC8"/>
    <w:rsid w:val="00BE7E35"/>
    <w:rsid w:val="00C42279"/>
    <w:rsid w:val="00CA09D9"/>
    <w:rsid w:val="00CF2CE6"/>
    <w:rsid w:val="00CF3B20"/>
    <w:rsid w:val="00D11DE7"/>
    <w:rsid w:val="00D436E3"/>
    <w:rsid w:val="00D614F0"/>
    <w:rsid w:val="00D65964"/>
    <w:rsid w:val="00D82991"/>
    <w:rsid w:val="00DC3425"/>
    <w:rsid w:val="00DD34E5"/>
    <w:rsid w:val="00DE69A8"/>
    <w:rsid w:val="00E40543"/>
    <w:rsid w:val="00E514DD"/>
    <w:rsid w:val="00E55CD2"/>
    <w:rsid w:val="00E56AFD"/>
    <w:rsid w:val="00E637B1"/>
    <w:rsid w:val="00E84247"/>
    <w:rsid w:val="00EA558A"/>
    <w:rsid w:val="00EB1C95"/>
    <w:rsid w:val="00EC4775"/>
    <w:rsid w:val="00ED14B1"/>
    <w:rsid w:val="00ED1E0E"/>
    <w:rsid w:val="00EE0738"/>
    <w:rsid w:val="00EE543D"/>
    <w:rsid w:val="00EF244F"/>
    <w:rsid w:val="00EF680C"/>
    <w:rsid w:val="00F02C0F"/>
    <w:rsid w:val="00F1580C"/>
    <w:rsid w:val="00F2268E"/>
    <w:rsid w:val="00F235FD"/>
    <w:rsid w:val="00F4527F"/>
    <w:rsid w:val="00F517CD"/>
    <w:rsid w:val="00F85418"/>
    <w:rsid w:val="00FC424C"/>
    <w:rsid w:val="00FD1D54"/>
    <w:rsid w:val="00FD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2B1A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0C8"/>
    <w:pPr>
      <w:ind w:firstLine="720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36E"/>
    <w:pPr>
      <w:keepNext/>
      <w:keepLines/>
      <w:spacing w:after="120"/>
      <w:jc w:val="center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942804"/>
    <w:pPr>
      <w:spacing w:after="240"/>
      <w:outlineLvl w:val="1"/>
    </w:pPr>
    <w:rPr>
      <w:color w:val="4A66AC" w:themeColor="accen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qFormat/>
    <w:rsid w:val="00D82991"/>
    <w:pPr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9"/>
    <w:semiHidden/>
    <w:qFormat/>
    <w:rsid w:val="00D82991"/>
    <w:pPr>
      <w:spacing w:after="120"/>
      <w:outlineLvl w:val="3"/>
    </w:pPr>
    <w:rPr>
      <w:b w:val="0"/>
      <w:iCs/>
      <w:caps/>
    </w:rPr>
  </w:style>
  <w:style w:type="paragraph" w:styleId="Heading5">
    <w:name w:val="heading 5"/>
    <w:basedOn w:val="Heading4"/>
    <w:next w:val="Normal"/>
    <w:link w:val="Heading5Char"/>
    <w:uiPriority w:val="9"/>
    <w:semiHidden/>
    <w:qFormat/>
    <w:rsid w:val="005523B7"/>
    <w:pPr>
      <w:spacing w:after="240"/>
      <w:outlineLvl w:val="4"/>
    </w:pPr>
    <w:rPr>
      <w:caps w:val="0"/>
      <w:color w:val="auto"/>
      <w:sz w:val="24"/>
    </w:rPr>
  </w:style>
  <w:style w:type="paragraph" w:styleId="Heading6">
    <w:name w:val="heading 6"/>
    <w:basedOn w:val="Heading5"/>
    <w:next w:val="Normal"/>
    <w:link w:val="Heading6Char"/>
    <w:uiPriority w:val="9"/>
    <w:semiHidden/>
    <w:rsid w:val="00B65472"/>
    <w:pPr>
      <w:numPr>
        <w:numId w:val="3"/>
      </w:numPr>
      <w:spacing w:after="120"/>
      <w:outlineLvl w:val="5"/>
    </w:pPr>
    <w:rPr>
      <w:color w:val="7F8FA9" w:themeColor="accent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6EB2"/>
    <w:pPr>
      <w:spacing w:after="160"/>
      <w:ind w:firstLine="0"/>
      <w:contextualSpacing/>
    </w:pPr>
    <w:rPr>
      <w:rFonts w:eastAsiaTheme="majorEastAsia" w:cstheme="majorBidi"/>
      <w:b/>
      <w:caps/>
      <w:color w:val="4A66AC" w:themeColor="accent1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EB2"/>
    <w:rPr>
      <w:rFonts w:ascii="Times New Roman" w:eastAsiaTheme="majorEastAsia" w:hAnsi="Times New Roman" w:cstheme="majorBidi"/>
      <w:b/>
      <w:caps/>
      <w:color w:val="4A66AC" w:themeColor="accent1"/>
      <w:kern w:val="28"/>
      <w:sz w:val="40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991"/>
    <w:pPr>
      <w:numPr>
        <w:ilvl w:val="1"/>
      </w:numPr>
      <w:spacing w:after="480"/>
      <w:ind w:firstLine="720"/>
    </w:pPr>
    <w:rPr>
      <w:rFonts w:eastAsiaTheme="minorEastAsia" w:cstheme="minorBidi"/>
      <w:caps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82991"/>
    <w:rPr>
      <w:rFonts w:eastAsiaTheme="minorEastAsia" w:cstheme="minorBidi"/>
      <w:caps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9136E"/>
    <w:rPr>
      <w:rFonts w:ascii="Times New Roman" w:eastAsiaTheme="majorEastAsia" w:hAnsi="Times New Roman" w:cstheme="majorBidi"/>
      <w:b/>
      <w:sz w:val="36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42804"/>
    <w:rPr>
      <w:rFonts w:ascii="Times New Roman" w:eastAsiaTheme="majorEastAsia" w:hAnsi="Times New Roman" w:cstheme="majorBidi"/>
      <w:b/>
      <w:color w:val="4A66AC" w:themeColor="accent1"/>
      <w:sz w:val="32"/>
      <w:szCs w:val="26"/>
      <w:lang w:val="en-US"/>
    </w:rPr>
  </w:style>
  <w:style w:type="paragraph" w:styleId="Quote">
    <w:name w:val="Quote"/>
    <w:basedOn w:val="Normal"/>
    <w:next w:val="Normal"/>
    <w:link w:val="QuoteChar"/>
    <w:uiPriority w:val="15"/>
    <w:semiHidden/>
    <w:rsid w:val="008701B3"/>
    <w:pPr>
      <w:spacing w:before="360" w:after="360"/>
    </w:pPr>
    <w:rPr>
      <w:b/>
      <w:iCs/>
      <w:color w:val="297FD5" w:themeColor="accent3"/>
      <w:sz w:val="60"/>
    </w:rPr>
  </w:style>
  <w:style w:type="character" w:customStyle="1" w:styleId="QuoteChar">
    <w:name w:val="Quote Char"/>
    <w:basedOn w:val="DefaultParagraphFont"/>
    <w:link w:val="Quote"/>
    <w:uiPriority w:val="15"/>
    <w:semiHidden/>
    <w:rsid w:val="0009512E"/>
    <w:rPr>
      <w:b/>
      <w:iCs/>
      <w:color w:val="297FD5" w:themeColor="accent3"/>
      <w:sz w:val="60"/>
    </w:rPr>
  </w:style>
  <w:style w:type="paragraph" w:styleId="Header">
    <w:name w:val="header"/>
    <w:basedOn w:val="Normal"/>
    <w:link w:val="HeaderChar"/>
    <w:uiPriority w:val="99"/>
    <w:rsid w:val="00F4527F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84888"/>
  </w:style>
  <w:style w:type="paragraph" w:styleId="Footer">
    <w:name w:val="footer"/>
    <w:basedOn w:val="Normal"/>
    <w:link w:val="FooterChar"/>
    <w:uiPriority w:val="99"/>
    <w:semiHidden/>
    <w:rsid w:val="00F4527F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4888"/>
  </w:style>
  <w:style w:type="table" w:styleId="TableGrid">
    <w:name w:val="Table Grid"/>
    <w:basedOn w:val="TableNormal"/>
    <w:uiPriority w:val="39"/>
    <w:rsid w:val="008848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D2F0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9A8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9A8"/>
    <w:rPr>
      <w:rFonts w:ascii="Segoe UI" w:hAnsi="Segoe UI" w:cs="Segoe UI"/>
      <w:sz w:val="18"/>
      <w:szCs w:val="18"/>
      <w:lang w:val="en-US"/>
    </w:rPr>
  </w:style>
  <w:style w:type="table" w:styleId="PlainTable1">
    <w:name w:val="Plain Table 1"/>
    <w:basedOn w:val="TableNormal"/>
    <w:uiPriority w:val="41"/>
    <w:rsid w:val="001E68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inorHAnsi" w:hAnsiTheme="minorHAnsi"/>
        <w:b w:val="0"/>
        <w:bCs/>
        <w:sz w:val="20"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ntact">
    <w:name w:val="Contact"/>
    <w:basedOn w:val="Normal"/>
    <w:link w:val="ContactChar"/>
    <w:uiPriority w:val="10"/>
    <w:qFormat/>
    <w:rsid w:val="00634E88"/>
    <w:pPr>
      <w:spacing w:after="720"/>
      <w:contextualSpacing/>
      <w:jc w:val="center"/>
    </w:pPr>
  </w:style>
  <w:style w:type="character" w:styleId="Hyperlink">
    <w:name w:val="Hyperlink"/>
    <w:basedOn w:val="DefaultParagraphFont"/>
    <w:uiPriority w:val="99"/>
    <w:semiHidden/>
    <w:rsid w:val="00946E3C"/>
    <w:rPr>
      <w:color w:val="9454C3" w:themeColor="hyperlink"/>
      <w:u w:val="single"/>
    </w:rPr>
  </w:style>
  <w:style w:type="character" w:customStyle="1" w:styleId="ContactChar">
    <w:name w:val="Contact Char"/>
    <w:basedOn w:val="DefaultParagraphFont"/>
    <w:link w:val="Contact"/>
    <w:uiPriority w:val="10"/>
    <w:rsid w:val="00634E88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46E3C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DF6"/>
    <w:rPr>
      <w:rFonts w:asciiTheme="majorHAnsi" w:eastAsiaTheme="majorEastAsia" w:hAnsiTheme="majorHAnsi" w:cstheme="majorBidi"/>
      <w:b/>
      <w:caps/>
      <w:color w:val="4A66AC" w:themeColor="accent1"/>
      <w:sz w:val="3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DF6"/>
    <w:rPr>
      <w:rFonts w:asciiTheme="majorHAnsi" w:eastAsiaTheme="majorEastAsia" w:hAnsiTheme="majorHAnsi" w:cstheme="majorBidi"/>
      <w:iCs/>
      <w:color w:val="4A66AC" w:themeColor="accent1"/>
      <w:sz w:val="32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DF6"/>
    <w:rPr>
      <w:rFonts w:asciiTheme="majorHAnsi" w:eastAsiaTheme="majorEastAsia" w:hAnsiTheme="majorHAnsi" w:cstheme="majorBidi"/>
      <w:iCs/>
      <w:caps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DF6"/>
    <w:rPr>
      <w:rFonts w:asciiTheme="majorHAnsi" w:eastAsiaTheme="majorEastAsia" w:hAnsiTheme="majorHAnsi" w:cstheme="majorBidi"/>
      <w:iCs/>
      <w:caps/>
      <w:color w:val="7F8FA9" w:themeColor="accent4"/>
      <w:sz w:val="24"/>
      <w:szCs w:val="24"/>
      <w:lang w:val="en-US"/>
    </w:rPr>
  </w:style>
  <w:style w:type="paragraph" w:styleId="ListParagraph">
    <w:name w:val="List Paragraph"/>
    <w:basedOn w:val="Normal"/>
    <w:uiPriority w:val="34"/>
    <w:semiHidden/>
    <w:rsid w:val="00F02C0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491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Microsoft\Templates\Sports%20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36"/>
    <w:rsid w:val="00846736"/>
    <w:rsid w:val="00E0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pPr>
      <w:spacing w:before="0" w:after="240" w:line="240" w:lineRule="auto"/>
      <w:outlineLvl w:val="1"/>
    </w:pPr>
    <w:rPr>
      <w:b/>
      <w:caps/>
      <w:color w:val="5B9BD5" w:themeColor="accent1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Heading4"/>
    <w:next w:val="Normal"/>
    <w:link w:val="Heading5Char"/>
    <w:uiPriority w:val="9"/>
    <w:qFormat/>
    <w:pPr>
      <w:spacing w:before="0" w:after="240" w:line="240" w:lineRule="auto"/>
      <w:outlineLvl w:val="4"/>
    </w:pPr>
    <w:rPr>
      <w:i w:val="0"/>
      <w:cap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73AA7B5D8D249439768689079E04B24">
    <w:name w:val="473AA7B5D8D249439768689079E04B24"/>
  </w:style>
  <w:style w:type="paragraph" w:customStyle="1" w:styleId="DECB512BBFB04248B6A3D3099DD32C85">
    <w:name w:val="DECB512BBFB04248B6A3D3099DD32C85"/>
  </w:style>
  <w:style w:type="paragraph" w:customStyle="1" w:styleId="426E3B53A88B4012A535387E52B4350A">
    <w:name w:val="426E3B53A88B4012A535387E52B4350A"/>
  </w:style>
  <w:style w:type="character" w:styleId="PlaceholderText">
    <w:name w:val="Placeholder Text"/>
    <w:basedOn w:val="DefaultParagraphFont"/>
    <w:uiPriority w:val="99"/>
    <w:semiHidden/>
    <w:rsid w:val="00846736"/>
    <w:rPr>
      <w:color w:val="808080"/>
    </w:rPr>
  </w:style>
  <w:style w:type="paragraph" w:customStyle="1" w:styleId="6D3BE79FDABA4E6D83EA3A69B6645096">
    <w:name w:val="6D3BE79FDABA4E6D83EA3A69B6645096"/>
  </w:style>
  <w:style w:type="paragraph" w:customStyle="1" w:styleId="B279BD15F7ED4B9FB2FEA627F51DB8CD">
    <w:name w:val="B279BD15F7ED4B9FB2FEA627F51DB8CD"/>
  </w:style>
  <w:style w:type="paragraph" w:customStyle="1" w:styleId="5D07DABF57FD40AEA3101489975B907D">
    <w:name w:val="5D07DABF57FD40AEA3101489975B907D"/>
  </w:style>
  <w:style w:type="paragraph" w:customStyle="1" w:styleId="394B00A7FE10453898A05B518B6F0980">
    <w:name w:val="394B00A7FE10453898A05B518B6F0980"/>
  </w:style>
  <w:style w:type="paragraph" w:customStyle="1" w:styleId="A0AEBC324E14433C9BC43152552A4FE1">
    <w:name w:val="A0AEBC324E14433C9BC43152552A4FE1"/>
  </w:style>
  <w:style w:type="paragraph" w:customStyle="1" w:styleId="67239918B48848A8A8A9589BB9110C2B">
    <w:name w:val="67239918B48848A8A8A9589BB9110C2B"/>
  </w:style>
  <w:style w:type="paragraph" w:customStyle="1" w:styleId="C057208329A74FC29DDC9F6140CB3241">
    <w:name w:val="C057208329A74FC29DDC9F6140CB3241"/>
  </w:style>
  <w:style w:type="paragraph" w:customStyle="1" w:styleId="D288F0531DBC4C759A7583E56F1EF8E2">
    <w:name w:val="D288F0531DBC4C759A7583E56F1EF8E2"/>
  </w:style>
  <w:style w:type="paragraph" w:customStyle="1" w:styleId="4D7157F8132441E9AA7EE5ADF60F13A4">
    <w:name w:val="4D7157F8132441E9AA7EE5ADF60F13A4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aps/>
      <w:color w:val="5B9BD5" w:themeColor="accent1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F7C62ABD11244A41BF35ADC2E2456921">
    <w:name w:val="F7C62ABD11244A41BF35ADC2E2456921"/>
  </w:style>
  <w:style w:type="paragraph" w:customStyle="1" w:styleId="1F9FB3C43A2D48FDB3DF441B2D82A1F5">
    <w:name w:val="1F9FB3C43A2D48FDB3DF441B2D82A1F5"/>
  </w:style>
  <w:style w:type="paragraph" w:customStyle="1" w:styleId="6061F930C41E4F03AA142536B29F323A">
    <w:name w:val="6061F930C41E4F03AA142536B29F323A"/>
  </w:style>
  <w:style w:type="paragraph" w:customStyle="1" w:styleId="B795A2E34601464D9526C9B71ABD0DFC">
    <w:name w:val="B795A2E34601464D9526C9B71ABD0DFC"/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iCs/>
      <w:cap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68FA996E793D4E5B8CE2503C37E1B3AF">
    <w:name w:val="68FA996E793D4E5B8CE2503C37E1B3AF"/>
  </w:style>
  <w:style w:type="paragraph" w:customStyle="1" w:styleId="0D94CA82BBB84E899C079A49AFF856FA">
    <w:name w:val="0D94CA82BBB84E899C079A49AFF856FA"/>
  </w:style>
  <w:style w:type="paragraph" w:customStyle="1" w:styleId="7B95ED8CA21F4884AEC1A4657EF18948">
    <w:name w:val="7B95ED8CA21F4884AEC1A4657EF18948"/>
  </w:style>
  <w:style w:type="paragraph" w:customStyle="1" w:styleId="8756D81F64D441689AEED6FB9114CEED">
    <w:name w:val="8756D81F64D441689AEED6FB9114CEED"/>
  </w:style>
  <w:style w:type="paragraph" w:customStyle="1" w:styleId="57A9BBC3D0DD4FB286CD27DDD2EE4F82">
    <w:name w:val="57A9BBC3D0DD4FB286CD27DDD2EE4F82"/>
  </w:style>
  <w:style w:type="paragraph" w:customStyle="1" w:styleId="17FEAF5B96A74E71838CBB192E26A5B6">
    <w:name w:val="17FEAF5B96A74E71838CBB192E26A5B6"/>
  </w:style>
  <w:style w:type="paragraph" w:customStyle="1" w:styleId="EADE54A6F1384AA396B106D8C63BD51E">
    <w:name w:val="EADE54A6F1384AA396B106D8C63BD51E"/>
  </w:style>
  <w:style w:type="paragraph" w:customStyle="1" w:styleId="3E00477AB6CD4A3BA1C48BCD4CFAE8B3">
    <w:name w:val="3E00477AB6CD4A3BA1C48BCD4CFAE8B3"/>
  </w:style>
  <w:style w:type="paragraph" w:customStyle="1" w:styleId="C97A95C391CF490AAEA192152E0BE89D">
    <w:name w:val="C97A95C391CF490AAEA192152E0BE89D"/>
  </w:style>
  <w:style w:type="paragraph" w:customStyle="1" w:styleId="94789228DDCC43CD923C6E20D764A6E8">
    <w:name w:val="94789228DDCC43CD923C6E20D764A6E8"/>
    <w:rsid w:val="00846736"/>
  </w:style>
  <w:style w:type="paragraph" w:customStyle="1" w:styleId="0E8E8B4068754D44B6632A540B72E6C9">
    <w:name w:val="0E8E8B4068754D44B6632A540B72E6C9"/>
    <w:rsid w:val="00846736"/>
  </w:style>
  <w:style w:type="paragraph" w:customStyle="1" w:styleId="4A54D856B0854F21906D40708C78AB9E">
    <w:name w:val="4A54D856B0854F21906D40708C78AB9E"/>
    <w:rsid w:val="00846736"/>
  </w:style>
  <w:style w:type="paragraph" w:customStyle="1" w:styleId="F08BD8F4812B4E89955CE3C94795D63F">
    <w:name w:val="F08BD8F4812B4E89955CE3C94795D63F"/>
    <w:rsid w:val="00846736"/>
  </w:style>
  <w:style w:type="paragraph" w:customStyle="1" w:styleId="2F0C2C15E1764531BACD2CC84EFA323D">
    <w:name w:val="2F0C2C15E1764531BACD2CC84EFA323D"/>
    <w:rsid w:val="00846736"/>
  </w:style>
  <w:style w:type="paragraph" w:customStyle="1" w:styleId="E1395546864543958F470EB182D61DF2">
    <w:name w:val="E1395546864543958F470EB182D61DF2"/>
    <w:rsid w:val="00846736"/>
  </w:style>
  <w:style w:type="paragraph" w:customStyle="1" w:styleId="0BE028AD7FE947ACB096687CD9A31E59">
    <w:name w:val="0BE028AD7FE947ACB096687CD9A31E59"/>
    <w:rsid w:val="00846736"/>
  </w:style>
  <w:style w:type="paragraph" w:customStyle="1" w:styleId="30E20F89A3E54A0EA4F6348D0F2CA1EF">
    <w:name w:val="30E20F89A3E54A0EA4F6348D0F2CA1EF"/>
    <w:rsid w:val="00846736"/>
  </w:style>
  <w:style w:type="paragraph" w:customStyle="1" w:styleId="4BFAD4799F0F4405B6A5B6D0AA12C400">
    <w:name w:val="4BFAD4799F0F4405B6A5B6D0AA12C400"/>
    <w:rsid w:val="00846736"/>
  </w:style>
  <w:style w:type="paragraph" w:customStyle="1" w:styleId="4DFC2844943441BC9019E1D561D7B6F3">
    <w:name w:val="4DFC2844943441BC9019E1D561D7B6F3"/>
    <w:rsid w:val="00846736"/>
  </w:style>
  <w:style w:type="paragraph" w:customStyle="1" w:styleId="B34751007E98402AB48CC773DBA8865A">
    <w:name w:val="B34751007E98402AB48CC773DBA8865A"/>
    <w:rsid w:val="008467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>
  <b:Source>
    <b:Tag>Wil18</b:Tag>
    <b:SourceType>JournalArticle</b:SourceType>
    <b:Guid>{F8427C5E-74C9-4111-8767-AEDC525CFC5F}</b:Guid>
    <b:Author>
      <b:Author>
        <b:NameList>
          <b:Person>
            <b:Last>Wilson</b:Last>
            <b:First>Sharon</b:First>
            <b:Middle>R</b:Middle>
          </b:Person>
          <b:Person>
            <b:Last>Price</b:Last>
            <b:First>Daniel</b:First>
            <b:Middle>D</b:Middle>
          </b:Person>
        </b:NameList>
      </b:Author>
    </b:Author>
    <b:Title>Shoulder Dislocation in Emergency Medicine</b:Title>
    <b:JournalName>eMedicine, Medscape</b:JournalName>
    <b:Year>2018</b:Year>
    <b:Pages>2-12</b:Pages>
    <b:Month>November</b:Month>
    <b:Day>29</b:Day>
    <b:URL>https://emedicine.medscape.com/article/823843-overview#a2</b:URL>
    <b:RefOrder>2</b:RefOrder>
  </b:Source>
  <b:Source xmlns:b="http://schemas.openxmlformats.org/officeDocument/2006/bibliography" xmlns="http://schemas.openxmlformats.org/officeDocument/2006/bibliography">
    <b:Tag>1</b:Tag>
    <b:RefOrder>5</b:RefOrder>
  </b:Source>
  <b:Source>
    <b:Tag>Min20</b:Tag>
    <b:SourceType>JournalArticle</b:SourceType>
    <b:Guid>{BE9348A3-F13F-48EE-97D7-B4F93776994E}</b:Guid>
    <b:Author>
      <b:Author>
        <b:NameList>
          <b:Person>
            <b:Last>Miniato</b:Last>
            <b:First>Mohammed</b:First>
            <b:Middle>A.</b:Middle>
          </b:Person>
          <b:Person>
            <b:Last>Anand</b:Last>
            <b:First>Prashanth</b:First>
          </b:Person>
          <b:Person>
            <b:Last>Varacallo</b:Last>
            <b:First>Matthew</b:First>
          </b:Person>
        </b:NameList>
      </b:Author>
    </b:Author>
    <b:Title>Anatomy, Shoulder and Upper Limb, Shoulder</b:Title>
    <b:JournalName>StatPearls</b:JournalName>
    <b:Year>2020</b:Year>
    <b:Publisher>StatPearls Publishing;</b:Publisher>
    <b:URL>https://www.ncbi.nlm.nih.gov/books/NBK536933/</b:URL>
    <b:RefOrder>1</b:RefOrder>
  </b:Source>
  <b:Source>
    <b:Tag>Cot18</b:Tag>
    <b:SourceType>JournalArticle</b:SourceType>
    <b:Guid>{33C9A5C8-D10D-417D-9985-082D467B9866}</b:Guid>
    <b:Author>
      <b:Author>
        <b:NameList>
          <b:Person>
            <b:Last>Cothran</b:Last>
            <b:First>Valerie</b:First>
            <b:Middle>E</b:Middle>
          </b:Person>
        </b:NameList>
      </b:Author>
    </b:Author>
    <b:Title>Shoulder Dislocation</b:Title>
    <b:Year>2018</b:Year>
    <b:Publisher>Medscape</b:Publisher>
    <b:JournalName>eMedicine, Medscape</b:JournalName>
    <b:URL>https://emedicine.medscape.com/article/93323-overview</b:URL>
    <b:RefOrder>3</b:RefOrder>
  </b:Source>
  <b:Source>
    <b:Tag>Roh17</b:Tag>
    <b:SourceType>JournalArticle</b:SourceType>
    <b:Guid>{E6D077B9-085E-47B6-B6B2-BCAC1EC02979}</b:Guid>
    <b:Author>
      <b:Author>
        <b:NameList>
          <b:Person>
            <b:Last>Shah</b:Last>
            <b:First>Rohi</b:First>
          </b:Person>
          <b:Person>
            <b:Last>Chhaniyara</b:Last>
            <b:First>Puja</b:First>
          </b:Person>
          <b:Person>
            <b:Last>Wallace</b:Last>
            <b:First>W</b:First>
            <b:Middle>Angus</b:Middle>
          </b:Person>
          <b:Person>
            <b:Last>Hodgson</b:Last>
            <b:First>Lisa</b:First>
          </b:Person>
        </b:NameList>
      </b:Author>
    </b:Author>
    <b:Title>Pitch-side management of acute shoulder dislocations: a conceptual review</b:Title>
    <b:Year>2017</b:Year>
    <b:Publisher>BMJ Open Sport Exerc Med.</b:Publisher>
    <b:Volume>2</b:Volume>
    <b:Issue>1</b:Issue>
    <b:StandardNumber>PMID: 28879022</b:StandardNumber>
    <b:RefOrder>4</b:RefOrder>
  </b:Source>
</b:Sources>
</file>

<file path=customXml/itemProps1.xml><?xml version="1.0" encoding="utf-8"?>
<ds:datastoreItem xmlns:ds="http://schemas.openxmlformats.org/officeDocument/2006/customXml" ds:itemID="{4C68D5AA-C3A1-4595-BA90-11283165FAF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7C92295-24CD-4AF7-8457-42945E9141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8DEA3E-B319-4770-812A-4953FC9E7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489480-A2DE-41FD-9B0D-188729942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Sports brochure.dotx</Template>
  <TotalTime>0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Shoulder Dislocation Injuries</vt:lpstr>
    </vt:vector>
  </TitlesOfParts>
  <Company/>
  <LinksUpToDate>false</LinksUpToDate>
  <CharactersWithSpaces>5065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Shoulder Dislocation Injuries</dc:title>
  <dc:subject/>
  <dc:creator/>
  <cp:keywords/>
  <dc:description/>
  <cp:lastModifiedBy/>
  <cp:revision>1</cp:revision>
  <dcterms:created xsi:type="dcterms:W3CDTF">2020-08-26T08:48:00Z</dcterms:created>
  <dcterms:modified xsi:type="dcterms:W3CDTF">2020-08-26T15:39:00Z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